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ackground w:color="000000">
    <v:background id="_x0000_s1025" o:bwmode="white" o:targetscreensize="1024,768" filled="f" fillcolor="#0">
      <v:fill r:id="rId1" o:title="" opacity="1.00" type="tile"/>
    </v:background>
  </w:background>
  <w:body>
    <w:p>
      <w:pPr>
        <w:pStyle w:val="a8"/>
        <w:wordWrap/>
        <w:jc w:val="center"/>
      </w:pPr>
      <w:bookmarkStart w:id="1" w:name="_top"/>
      <w:bookmarkEnd w:id="1"/>
      <w:r>
        <w:rPr>
          <w:noProof/>
        </w:rPr>
        <w:drawing>
          <wp:anchor distT="0" distB="0" distL="114300" distR="114300" behindDoc="1" locked="0" layoutInCell="1" simplePos="0" relativeHeight="251656192" allowOverlap="1" hidden="0">
            <wp:simplePos x="0" y="0"/>
            <wp:positionH relativeFrom="column">
              <wp:posOffset>51</wp:posOffset>
            </wp:positionH>
            <wp:positionV relativeFrom="paragraph">
              <wp:posOffset>0</wp:posOffset>
            </wp:positionV>
            <wp:extent cx="10689589" cy="10689591"/>
            <wp:effectExtent l="0" t="0" r="0" b="0"/>
            <wp:wrapNone/>
            <wp:docPr id="1026" name="shape1026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9589" cy="1068959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eastAsia="ko-KR"/>
          <w:rtl w:val="off"/>
        </w:rPr>
        <w:t>\</w:t>
      </w: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  <w:rPr>
          <w:rFonts w:hint="eastAsia"/>
        </w:rPr>
      </w:pPr>
    </w:p>
    <w:p>
      <w:pPr>
        <w:pStyle w:val="a8"/>
        <w:wordWrap/>
        <w:jc w:val="center"/>
      </w:pPr>
    </w:p>
    <w:p>
      <w:pPr>
        <w:pStyle w:val="a8"/>
        <w:wordWrap/>
        <w:rPr>
          <w:rFonts w:hint="eastAsia"/>
          <w:sz w:val="10"/>
          <w:szCs w:val="10"/>
        </w:rPr>
      </w:pPr>
    </w:p>
    <w:p>
      <w:pPr>
        <w:pStyle w:val="a8"/>
        <w:wordWrap/>
        <w:jc w:val="center"/>
        <w:rPr>
          <w:lang/>
          <w:sz w:val="10"/>
          <w:szCs w:val="10"/>
          <w:rtl w:val="off"/>
        </w:rPr>
      </w:pPr>
    </w:p>
    <w:p>
      <w:pPr>
        <w:pStyle w:val="a8"/>
        <w:wordWrap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928"/>
        <w:gridCol w:w="4298"/>
        <w:gridCol w:w="4916"/>
      </w:tblGrid>
      <w:tr>
        <w:trPr>
          <w:jc w:val="center"/>
          <w:trHeight w:val="256" w:hRule="atLeast"/>
        </w:trPr>
        <w:tc>
          <w:tcPr>
            <w:tcW w:w="928" w:type="dxa"/>
            <w:vMerge w:val="restart"/>
            <w:tcBorders>
              <w:top w:val="dotted" w:sz="9" w:space="0" w:color="5D5D5D"/>
              <w:left w:val="nil"/>
              <w:bottom w:val="dotted" w:sz="9" w:space="0" w:color="5D5D5D"/>
              <w:right w:val="nil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</w:rPr>
            </w:pPr>
            <w:r>
              <w:rPr>
                <w:lang w:eastAsia="ko-KR"/>
                <w:rFonts w:ascii="돋움체" w:eastAsia="돋움체" w:cs="돋움체"/>
                <w:rtl w:val="off"/>
              </w:rPr>
              <w:t>제 출 처</w:t>
            </w:r>
          </w:p>
        </w:tc>
        <w:tc>
          <w:tcPr>
            <w:tcW w:w="4298" w:type="dxa"/>
            <w:vMerge w:val="restart"/>
            <w:tcBorders>
              <w:top w:val="dotted" w:sz="9" w:space="0" w:color="5D5D5D"/>
              <w:left w:val="nil"/>
              <w:bottom w:val="dotted" w:sz="9" w:space="0" w:color="5D5D5D"/>
              <w:right w:val="nil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pacing w:val="-10"/>
              </w:rPr>
            </w:pPr>
            <w:r>
              <w:rPr>
                <w:lang w:eastAsia="ko-KR"/>
                <w:rFonts w:ascii="돋움체" w:eastAsia="돋움체" w:cs="돋움체"/>
                <w:spacing w:val="-10"/>
                <w:rtl w:val="off"/>
              </w:rPr>
              <w:t>이순신방위산업전 사무국</w:t>
            </w:r>
          </w:p>
        </w:tc>
        <w:tc>
          <w:tcPr>
            <w:tcW w:w="4916" w:type="dxa"/>
            <w:tcBorders>
              <w:top w:val="dotted" w:sz="9" w:space="0" w:color="5D5D5D"/>
              <w:left w:val="nil"/>
              <w:bottom w:val="dotted" w:sz="9" w:space="0" w:color="5D5D5D"/>
              <w:right w:val="nil"/>
              <w:tl2br w:val="nil"/>
              <w:tr2bl w:val="nil"/>
            </w:tcBorders>
            <w:vAlign w:val="center"/>
          </w:tcPr>
          <w:p>
            <w:pPr>
              <w:pStyle w:val="a8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 w:cs="돋움체"/>
                <w:b/>
                <w:bCs/>
              </w:rPr>
              <w:t xml:space="preserve"> Tel : 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0</w:t>
            </w:r>
            <w:r>
              <w:rPr>
                <w:rFonts w:ascii="돋움체" w:eastAsia="돋움체" w:cs="돋움체"/>
                <w:b/>
                <w:bCs/>
              </w:rPr>
              <w:t>55-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602</w:t>
            </w:r>
            <w:r>
              <w:rPr>
                <w:rFonts w:ascii="돋움체" w:eastAsia="돋움체" w:cs="돋움체"/>
                <w:b/>
                <w:bCs/>
              </w:rPr>
              <w:t>-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1993</w:t>
            </w:r>
            <w:r>
              <w:rPr>
                <w:rFonts w:ascii="돋움체" w:eastAsia="돋움체" w:cs="돋움체"/>
                <w:b/>
                <w:bCs/>
              </w:rPr>
              <w:t xml:space="preserve"> Fax : 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0</w:t>
            </w:r>
            <w:r>
              <w:rPr>
                <w:rFonts w:ascii="돋움체" w:eastAsia="돋움체" w:cs="돋움체"/>
                <w:b/>
                <w:bCs/>
              </w:rPr>
              <w:t>5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0</w:t>
            </w:r>
            <w:r>
              <w:rPr>
                <w:rFonts w:ascii="돋움체" w:eastAsia="돋움체" w:cs="돋움체"/>
                <w:b/>
                <w:bCs/>
              </w:rPr>
              <w:t>5-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361</w:t>
            </w:r>
            <w:r>
              <w:rPr>
                <w:rFonts w:ascii="돋움체" w:eastAsia="돋움체" w:cs="돋움체"/>
                <w:b/>
                <w:bCs/>
              </w:rPr>
              <w:t>-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9609</w:t>
            </w:r>
          </w:p>
        </w:tc>
      </w:tr>
      <w:tr>
        <w:trPr>
          <w:jc w:val="center"/>
          <w:trHeight w:val="256" w:hRule="atLeast"/>
        </w:trPr>
        <w:tc>
          <w:tcPr>
            <w:tcW w:w="928" w:type="dxa"/>
            <w:vMerge w:val="continue"/>
            <w:tcBorders>
              <w:top w:val="dotted" w:sz="9" w:space="0" w:color="5D5D5D"/>
              <w:left w:val="nil"/>
              <w:bottom w:val="dotted" w:sz="9" w:space="0" w:color="5D5D5D"/>
              <w:right w:val="nil"/>
              <w:tl2br w:val="nil"/>
              <w:tr2bl w:val="nil"/>
            </w:tcBorders>
          </w:tcPr>
          <w:p/>
        </w:tc>
        <w:tc>
          <w:tcPr>
            <w:tcW w:w="4298" w:type="dxa"/>
            <w:vMerge w:val="continue"/>
            <w:tcBorders>
              <w:top w:val="dotted" w:sz="9" w:space="0" w:color="5D5D5D"/>
              <w:left w:val="nil"/>
              <w:bottom w:val="dotted" w:sz="9" w:space="0" w:color="5D5D5D"/>
              <w:right w:val="nil"/>
              <w:tl2br w:val="nil"/>
              <w:tr2bl w:val="nil"/>
            </w:tcBorders>
          </w:tcPr>
          <w:p/>
        </w:tc>
        <w:tc>
          <w:tcPr>
            <w:tcW w:w="4916" w:type="dxa"/>
            <w:tcBorders>
              <w:top w:val="nil"/>
              <w:left w:val="nil"/>
              <w:bottom w:val="dotted" w:sz="9" w:space="0" w:color="5D5D5D"/>
              <w:right w:val="nil"/>
              <w:tl2br w:val="nil"/>
              <w:tr2bl w:val="nil"/>
            </w:tcBorders>
            <w:vAlign w:val="center"/>
          </w:tcPr>
          <w:p>
            <w:pPr>
              <w:pStyle w:val="a8"/>
              <w:spacing w:line="240" w:lineRule="auto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 w:cs="돋움체"/>
                <w:b/>
                <w:bCs/>
              </w:rPr>
              <w:t xml:space="preserve"> E-mail : </w:t>
            </w:r>
            <w:r>
              <w:rPr>
                <w:lang w:eastAsia="ko-KR"/>
                <w:rFonts w:ascii="돋움체" w:eastAsia="돋움체" w:cs="돋움체"/>
                <w:b/>
                <w:bCs/>
                <w:rtl w:val="off"/>
              </w:rPr>
              <w:t>expo0430@naver.com</w:t>
            </w:r>
          </w:p>
        </w:tc>
      </w:tr>
    </w:tbl>
    <w:p>
      <w:pPr>
        <w:pStyle w:val="a8"/>
        <w:wordWrap/>
        <w:tabs>
          <w:tab w:val="left" w:pos="2640"/>
        </w:tabs>
        <w:rPr>
          <w:sz w:val="20"/>
          <w:szCs w:val="20"/>
          <w:spacing w:val="-9"/>
        </w:rPr>
      </w:pPr>
      <w:r>
        <w:rPr>
          <w:lang w:eastAsia="ko-KR"/>
          <w:rFonts w:ascii="맑은 고딕" w:eastAsia="맑은 고딕" w:cs="맑은 고딕"/>
          <w:b/>
          <w:bCs/>
          <w:color w:val="1F497D"/>
          <w:sz w:val="24"/>
          <w:szCs w:val="24"/>
          <w:rtl w:val="off"/>
        </w:rPr>
        <w:t xml:space="preserve">       </w:t>
      </w:r>
      <w:r>
        <w:rPr>
          <w:rFonts w:ascii="맑은 고딕" w:eastAsia="맑은 고딕" w:cs="맑은 고딕"/>
          <w:b/>
          <w:bCs/>
          <w:color w:val="1F497D"/>
          <w:sz w:val="24"/>
          <w:szCs w:val="24"/>
        </w:rPr>
        <w:t xml:space="preserve">1. </w:t>
      </w:r>
      <w:r>
        <w:rPr>
          <w:lang w:eastAsia="ko-KR"/>
          <w:rFonts w:ascii="맑은 고딕" w:eastAsia="맑은 고딕" w:cs="맑은 고딕"/>
          <w:b/>
          <w:bCs/>
          <w:color w:val="1F497D"/>
          <w:sz w:val="24"/>
          <w:szCs w:val="24"/>
          <w:rtl w:val="off"/>
        </w:rPr>
        <w:t>업체정보</w:t>
      </w:r>
      <w:r>
        <w:rPr>
          <w:rFonts w:ascii="맑은 고딕" w:eastAsia="맑은 고딕" w:cs="맑은 고딕"/>
          <w:b/>
          <w:bCs/>
          <w:color w:val="1F497D"/>
          <w:sz w:val="24"/>
          <w:szCs w:val="24"/>
        </w:rPr>
        <w:t xml:space="preserve">            </w:t>
      </w:r>
      <w:r>
        <w:rPr>
          <w:lang w:eastAsia="ko-KR"/>
          <w:rFonts w:ascii="맑은 고딕" w:eastAsia="맑은 고딕" w:cs="맑은 고딕"/>
          <w:b/>
          <w:bCs/>
          <w:color w:val="1F497D"/>
          <w:sz w:val="24"/>
          <w:szCs w:val="24"/>
          <w:rtl w:val="off"/>
        </w:rPr>
        <w:t xml:space="preserve">                       </w:t>
      </w:r>
      <w:r>
        <w:rPr>
          <w:rFonts w:ascii="맑은 고딕" w:eastAsia="Tahoma" w:cs="Tahoma"/>
          <w:sz w:val="20"/>
          <w:szCs w:val="20"/>
          <w:spacing w:val="-9"/>
        </w:rPr>
        <w:t>※ 계약서 제출시 사업자등록증 사본을 첨부해 주십시오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863"/>
        <w:gridCol w:w="1445"/>
        <w:gridCol w:w="3405"/>
        <w:gridCol w:w="1703"/>
        <w:gridCol w:w="2733"/>
      </w:tblGrid>
      <w:tr>
        <w:trPr>
          <w:jc w:val="center"/>
          <w:trHeight w:val="296" w:hRule="atLeast"/>
        </w:trPr>
        <w:tc>
          <w:tcPr>
            <w:tcW w:w="8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</w:p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>참가</w:t>
            </w:r>
          </w:p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>업체 정보</w:t>
            </w:r>
          </w:p>
        </w:tc>
        <w:tc>
          <w:tcPr>
            <w:tcW w:w="1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회사명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left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sz w:val="18"/>
                <w:szCs w:val="18"/>
                <w:rtl w:val="off"/>
              </w:rPr>
              <w:t>국문</w:t>
            </w:r>
            <w:r>
              <w:rPr>
                <w:rFonts w:ascii="돋움체" w:eastAsia="돋움체" w:cs="돋움체"/>
                <w:sz w:val="18"/>
                <w:szCs w:val="18"/>
              </w:rPr>
              <w:t>: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대표자명</w:t>
            </w:r>
          </w:p>
        </w:tc>
        <w:tc>
          <w:tcPr>
            <w:tcW w:w="2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</w:tr>
      <w:tr>
        <w:trPr>
          <w:jc w:val="center"/>
          <w:trHeight w:val="296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4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3405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left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sz w:val="18"/>
                <w:szCs w:val="18"/>
                <w:rtl w:val="off"/>
              </w:rPr>
              <w:t>영문</w:t>
            </w:r>
            <w:r>
              <w:rPr>
                <w:rFonts w:ascii="돋움체" w:eastAsia="돋움체" w:cs="돋움체"/>
                <w:sz w:val="18"/>
                <w:szCs w:val="18"/>
              </w:rPr>
              <w:t>: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20"/>
                <w:szCs w:val="20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주요 전시 제품</w:t>
            </w:r>
          </w:p>
        </w:tc>
        <w:tc>
          <w:tcPr>
            <w:tcW w:w="2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</w:tr>
      <w:tr>
        <w:trPr>
          <w:jc w:val="center"/>
          <w:trHeight w:val="296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대표전화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이메일</w:t>
            </w:r>
          </w:p>
        </w:tc>
        <w:tc>
          <w:tcPr>
            <w:tcW w:w="2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</w:tr>
      <w:tr>
        <w:trPr>
          <w:jc w:val="center"/>
          <w:trHeight w:val="296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hAnsi="돋움체" w:cs="돋움체"/>
                <w:b/>
                <w:bCs/>
                <w:sz w:val="18"/>
                <w:szCs w:val="18"/>
                <w:u w:val="none" w:color="auto"/>
                <w:spacing w:val="-20"/>
              </w:rPr>
            </w:pPr>
            <w:r>
              <w:rPr>
                <w:lang w:eastAsia="ko-KR"/>
                <w:rFonts w:ascii="돋움체" w:eastAsia="돋움체" w:hAnsi="돋움체" w:cs="돋움체"/>
                <w:b/>
                <w:bCs/>
                <w:sz w:val="18"/>
                <w:szCs w:val="18"/>
                <w:u w:val="none" w:color="auto"/>
                <w:spacing w:val="-20"/>
                <w:rtl w:val="off"/>
              </w:rPr>
              <w:t>사업자등록번호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팩스</w:t>
            </w:r>
          </w:p>
        </w:tc>
        <w:tc>
          <w:tcPr>
            <w:tcW w:w="2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</w:p>
        </w:tc>
      </w:tr>
      <w:tr>
        <w:trPr>
          <w:jc w:val="center"/>
          <w:trHeight w:val="296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주소</w:t>
            </w:r>
          </w:p>
        </w:tc>
        <w:tc>
          <w:tcPr>
            <w:tcW w:w="7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left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sz w:val="18"/>
                <w:szCs w:val="18"/>
                <w:rtl w:val="off"/>
              </w:rPr>
              <w:t>국문</w:t>
            </w:r>
            <w:r>
              <w:rPr>
                <w:rFonts w:ascii="돋움체" w:eastAsia="돋움체" w:cs="돋움체"/>
                <w:sz w:val="18"/>
                <w:szCs w:val="18"/>
              </w:rPr>
              <w:t>:</w:t>
            </w:r>
          </w:p>
        </w:tc>
      </w:tr>
      <w:tr>
        <w:trPr>
          <w:jc w:val="center"/>
          <w:trHeight w:val="296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4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7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left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sz w:val="18"/>
                <w:szCs w:val="18"/>
                <w:rtl w:val="off"/>
              </w:rPr>
              <w:t>영문</w:t>
            </w:r>
            <w:r>
              <w:rPr>
                <w:rFonts w:ascii="돋움체" w:eastAsia="돋움체" w:cs="돋움체"/>
                <w:sz w:val="18"/>
                <w:szCs w:val="18"/>
              </w:rPr>
              <w:t>:</w:t>
            </w:r>
          </w:p>
        </w:tc>
      </w:tr>
      <w:tr>
        <w:trPr>
          <w:jc w:val="center"/>
          <w:trHeight w:val="296" w:hRule="atLeast"/>
        </w:trPr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담당자</w:t>
            </w:r>
          </w:p>
        </w:tc>
        <w:tc>
          <w:tcPr>
            <w:tcW w:w="9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left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부서</w:t>
            </w: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 xml:space="preserve">:           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   직위</w:t>
            </w: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 xml:space="preserve">:           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   성명</w:t>
            </w: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 xml:space="preserve">:           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   전화</w:t>
            </w: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>(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핸드폰</w:t>
            </w: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>):</w:t>
            </w:r>
          </w:p>
        </w:tc>
      </w:tr>
      <w:tr>
        <w:trPr>
          <w:jc w:val="center"/>
          <w:trHeight w:val="530" w:hRule="atLeast"/>
        </w:trPr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전시관 선택</w:t>
            </w:r>
          </w:p>
        </w:tc>
        <w:tc>
          <w:tcPr>
            <w:tcW w:w="92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lang w:eastAsia="ko-KR"/>
                <w:rFonts w:ascii="돋움체" w:eastAsia="돋움체" w:cs="돋움체" w:hint="eastAsia"/>
                <w:b/>
                <w:bCs/>
                <w:sz w:val="18"/>
                <w:szCs w:val="18"/>
                <w:rtl w:val="off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□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방산기업 전시관(오프라인)        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 xml:space="preserve">□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YIDEX.NET(온라인)</w:t>
            </w:r>
          </w:p>
          <w:p>
            <w:pPr>
              <w:pStyle w:val="11"/>
              <w:wordWrap/>
              <w:jc w:val="right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 w:cs="돋움체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돋움체" w:eastAsia="돋움체"/>
                <w:b/>
                <w:color w:val="0000FF"/>
                <w:sz w:val="16"/>
              </w:rPr>
              <w:t>※오프라인</w:t>
            </w:r>
            <w:r>
              <w:rPr>
                <w:rFonts w:ascii="돋움체" w:eastAsia="돋움체"/>
                <w:b/>
                <w:color w:val="0000FF"/>
                <w:sz w:val="16"/>
              </w:rPr>
              <w:t xml:space="preserve"> 신청시 온라인 전시관 입점 무료 및 이용혜택 제공</w:t>
            </w:r>
          </w:p>
        </w:tc>
      </w:tr>
    </w:tbl>
    <w:p>
      <w:pPr>
        <w:pStyle w:val="a8"/>
        <w:wordWrap/>
        <w:tabs>
          <w:tab w:val="left" w:pos="844"/>
        </w:tabs>
        <w:spacing w:line="240" w:lineRule="auto"/>
        <w:rPr>
          <w:lang w:val="en-US" w:eastAsia="ko-KR" w:bidi="ar-SA"/>
          <w:rFonts w:ascii="맑은 고딕" w:eastAsia="맑은 고딕" w:hAnsi="Arial Unicode MS" w:cs="맑은 고딕" w:hint="eastAsia"/>
          <w:b/>
          <w:bCs/>
          <w:color w:val="1F497D"/>
          <w:sz w:val="20"/>
          <w:szCs w:val="20"/>
          <w:kern w:val="2"/>
          <w:rtl w:val="off"/>
        </w:rPr>
      </w:pPr>
    </w:p>
    <w:p>
      <w:pPr>
        <w:pStyle w:val="a8"/>
        <w:wordWrap/>
        <w:tabs>
          <w:tab w:val="left" w:pos="844"/>
        </w:tabs>
        <w:spacing w:line="240" w:lineRule="auto"/>
        <w:rPr>
          <w:b/>
          <w:bCs/>
          <w:color w:val="1F497D"/>
          <w:sz w:val="18"/>
          <w:szCs w:val="24"/>
        </w:rPr>
      </w:pPr>
      <w:r>
        <w:rPr>
          <w:lang w:val="en-US" w:eastAsia="ko-KR" w:bidi="ar-SA"/>
          <w:rFonts w:ascii="맑은 고딕" w:eastAsia="맑은 고딕" w:hAnsi="Arial Unicode MS" w:cs="맑은 고딕"/>
          <w:b/>
          <w:bCs/>
          <w:color w:val="1F497D"/>
          <w:sz w:val="24"/>
          <w:szCs w:val="24"/>
          <w:kern w:val="2"/>
          <w:rtl w:val="off"/>
        </w:rPr>
        <w:t xml:space="preserve">      2-1. </w:t>
      </w:r>
      <w:r>
        <w:rPr>
          <w:lang w:val="en-US" w:eastAsia="ko-KR" w:bidi="ar-SA"/>
          <w:rFonts w:ascii="맑은 고딕" w:eastAsia="맑은 고딕" w:hAnsi="Arial Unicode MS" w:cs="맑은 고딕"/>
          <w:b/>
          <w:bCs/>
          <w:color w:val="1F497D"/>
          <w:sz w:val="24"/>
          <w:szCs w:val="24"/>
          <w:kern w:val="2"/>
          <w:rtl w:val="off"/>
        </w:rPr>
        <w:t>오프라인 부스신청 및 계약</w:t>
      </w:r>
      <w:r>
        <w:rPr>
          <w:b/>
          <w:bCs/>
          <w:color w:val="1F497D"/>
          <w:sz w:val="24"/>
          <w:szCs w:val="24"/>
        </w:rPr>
        <w:t xml:space="preserve"> </w:t>
      </w:r>
      <w:r>
        <w:rPr>
          <w:b/>
          <w:bCs/>
          <w:color w:val="1F497D"/>
          <w:sz w:val="22"/>
          <w:szCs w:val="28"/>
        </w:rPr>
        <w:t>(</w:t>
      </w:r>
      <w:r>
        <w:rPr>
          <w:lang w:eastAsia="ko-KR"/>
          <w:b/>
          <w:bCs/>
          <w:color w:val="1F497D"/>
          <w:sz w:val="20"/>
          <w:szCs w:val="26"/>
          <w:spacing w:val="-8"/>
          <w:rtl w:val="off"/>
        </w:rPr>
        <w:t>오프라인 부스 신청시 온라인 전시관 무료 입점 가능합니다</w:t>
      </w:r>
      <w:r>
        <w:rPr>
          <w:b/>
          <w:bCs/>
          <w:color w:val="1F497D"/>
          <w:sz w:val="20"/>
          <w:szCs w:val="26"/>
          <w:spacing w:val="-8"/>
        </w:rPr>
        <w:t>)</w:t>
      </w:r>
      <w:r>
        <w:rPr>
          <w:b/>
          <w:bCs/>
          <w:color w:val="1F497D"/>
          <w:sz w:val="18"/>
          <w:szCs w:val="24"/>
        </w:rPr>
        <w:t xml:space="preserve">      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863"/>
        <w:gridCol w:w="1332"/>
        <w:gridCol w:w="4062"/>
        <w:gridCol w:w="3892"/>
      </w:tblGrid>
      <w:tr>
        <w:trPr>
          <w:jc w:val="center"/>
          <w:trHeight w:val="428" w:hRule="atLeast"/>
        </w:trPr>
        <w:tc>
          <w:tcPr>
            <w:tcW w:w="2195" w:type="dxa"/>
            <w:gridSpan w:val="2"/>
            <w:vMerge w:val="restart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lang w:eastAsia="ko-KR"/>
                <w:rFonts w:ascii="돋움체" w:eastAsia="돋움체" w:cs="돋움체" w:hint="eastAsia"/>
                <w:b/>
                <w:bCs/>
                <w:sz w:val="18"/>
                <w:szCs w:val="18"/>
                <w:rtl w:val="off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오프라인</w:t>
            </w:r>
          </w:p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부스 타입 선택</w:t>
            </w:r>
          </w:p>
        </w:tc>
        <w:tc>
          <w:tcPr>
            <w:tcW w:w="406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CF5E7"/>
            <w:vAlign w:val="center"/>
          </w:tcPr>
          <w:p>
            <w:pPr>
              <w:pStyle w:val="a8"/>
              <w:widowControl w:val="off"/>
              <w:wordWrap/>
              <w:jc w:val="center"/>
            </w:pPr>
            <w:r>
              <w:rPr>
                <w:rFonts w:ascii="돋움체"/>
                <w:b/>
                <w:sz w:val="18"/>
              </w:rPr>
              <w:t>□</w:t>
            </w:r>
            <w:r>
              <w:rPr>
                <w:rFonts w:ascii="돋움체" w:eastAsia="돋움체"/>
                <w:b/>
                <w:sz w:val="18"/>
              </w:rPr>
              <w:t xml:space="preserve"> 기본부스</w:t>
            </w:r>
          </w:p>
          <w:p>
            <w:pPr>
              <w:pStyle w:val="a8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rFonts w:ascii="돋움체" w:eastAsia="돋움체"/>
                <w:sz w:val="18"/>
              </w:rPr>
              <w:t>(가로x세로x높이) 3×3×2.4m</w:t>
            </w:r>
          </w:p>
        </w:tc>
        <w:tc>
          <w:tcPr>
            <w:tcW w:w="389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shd w:val="clear" w:color="auto" w:fill="FCF5E7"/>
            <w:vAlign w:val="center"/>
          </w:tcPr>
          <w:p>
            <w:pPr>
              <w:pStyle w:val="a8"/>
              <w:widowControl w:val="off"/>
              <w:wordWrap/>
              <w:jc w:val="center"/>
            </w:pPr>
            <w:r>
              <w:rPr>
                <w:rFonts w:ascii="돋움체"/>
                <w:b/>
                <w:sz w:val="18"/>
              </w:rPr>
              <w:t>□</w:t>
            </w:r>
            <w:r>
              <w:rPr>
                <w:rFonts w:ascii="돋움체" w:eastAsia="돋움체"/>
                <w:b/>
                <w:sz w:val="18"/>
              </w:rPr>
              <w:t xml:space="preserve"> 독립부스(면적만 제공)</w:t>
            </w:r>
          </w:p>
          <w:p>
            <w:pPr>
              <w:pStyle w:val="a8"/>
              <w:wordWrap/>
              <w:jc w:val="center"/>
              <w:rPr>
                <w:rFonts w:ascii="돋움체" w:eastAsia="돋움체" w:cs="돋움체"/>
                <w:sz w:val="18"/>
                <w:szCs w:val="18"/>
              </w:rPr>
            </w:pPr>
            <w:r>
              <w:rPr>
                <w:rFonts w:ascii="돋움체" w:eastAsia="돋움체"/>
                <w:sz w:val="18"/>
              </w:rPr>
              <w:t>(가로x세로) 3×3m</w:t>
            </w:r>
          </w:p>
        </w:tc>
      </w:tr>
      <w:tr>
        <w:trPr>
          <w:jc w:val="center"/>
          <w:trHeight w:val="1386" w:hRule="atLeast"/>
        </w:trPr>
        <w:tc>
          <w:tcPr>
            <w:tcW w:w="2195" w:type="dxa"/>
            <w:gridSpan w:val="2"/>
            <w:vMerge w:val="continue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  <w:szCs w:val="18"/>
              </w:rPr>
            </w:pPr>
            <w:r>
              <w:drawing>
                <wp:inline distT="0" distB="0" distL="0" distR="0">
                  <wp:extent cx="1043940" cy="938530"/>
                  <wp:effectExtent l="0" t="0" r="0" b="0"/>
                  <wp:docPr id="1035" name="shape1035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8" t="16758" r="29438" b="11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385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z w:val="16"/>
                <w:szCs w:val="18"/>
              </w:rPr>
            </w:pPr>
            <w:r>
              <w:rPr>
                <w:rFonts w:ascii="돋움체" w:eastAsia="돋움체" w:cs="돋움체"/>
                <w:sz w:val="16"/>
                <w:szCs w:val="18"/>
              </w:rPr>
              <w:t>* 기본부스 시안은 추후 변경될 수 있음</w:t>
            </w:r>
          </w:p>
        </w:tc>
        <w:tc>
          <w:tcPr>
            <w:tcW w:w="3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 w:hint="eastAsia"/>
                <w:b/>
                <w:bCs/>
                <w:color w:val="315F97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474568" cy="743626"/>
                  <wp:effectExtent l="0" t="0" r="0" b="0"/>
                  <wp:docPr id="1028" name="shape1028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8" cy="7436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  <w:trHeight w:val="460" w:hRule="atLeast"/>
        </w:trPr>
        <w:tc>
          <w:tcPr>
            <w:tcW w:w="2195" w:type="dxa"/>
            <w:gridSpan w:val="2"/>
            <w:vMerge w:val="continue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rPr>
                <w:lang w:eastAsia="ko-KR"/>
                <w:rFonts w:ascii="돋움체" w:eastAsia="돋움체" w:hint="eastAsia"/>
                <w:sz w:val="16"/>
                <w:rtl w:val="off"/>
              </w:rPr>
            </w:pPr>
            <w:r>
              <w:rPr>
                <w:rFonts w:ascii="돋움체" w:eastAsia="돋움체"/>
                <w:sz w:val="16"/>
              </w:rPr>
              <w:t xml:space="preserve">상호간판 1식, 인포메이션(의자) - 1개(1개), </w:t>
            </w:r>
          </w:p>
          <w:p>
            <w:pPr>
              <w:pStyle w:val="11"/>
              <w:rPr>
                <w:sz w:val="14"/>
                <w:szCs w:val="14"/>
              </w:rPr>
            </w:pPr>
            <w:r>
              <w:rPr>
                <w:rFonts w:ascii="돋움체" w:eastAsia="돋움체"/>
                <w:sz w:val="16"/>
                <w:spacing w:val="-2"/>
              </w:rPr>
              <w:t>스포트라이트 - 3개, 콘센트(2구) - 1개, 전기 - 1kW</w:t>
            </w:r>
          </w:p>
        </w:tc>
        <w:tc>
          <w:tcPr>
            <w:tcW w:w="3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wordWrap/>
              <w:jc w:val="center"/>
              <w:spacing w:line="408" w:lineRule="auto"/>
            </w:pPr>
            <w:r>
              <w:rPr>
                <w:rFonts w:ascii="돋움체" w:eastAsia="돋움체"/>
                <w:b/>
                <w:color w:val="315F97"/>
                <w:sz w:val="16"/>
              </w:rPr>
              <w:t>전시면적만 제공</w:t>
            </w:r>
          </w:p>
          <w:p>
            <w:pPr>
              <w:pStyle w:val="a8"/>
              <w:widowControl w:val="off"/>
              <w:wordWrap/>
              <w:jc w:val="left"/>
              <w:spacing w:line="264" w:lineRule="auto"/>
            </w:pPr>
            <w:r>
              <w:rPr>
                <w:rFonts w:ascii="돋움체"/>
                <w:sz w:val="16"/>
              </w:rPr>
              <w:t>※</w:t>
            </w:r>
            <w:r>
              <w:rPr>
                <w:rFonts w:ascii="돋움체" w:eastAsia="돋움체"/>
                <w:sz w:val="16"/>
                <w:spacing w:val="-6"/>
              </w:rPr>
              <w:t>독립부스 자체 디자인 및 시공비 별도 발생</w:t>
            </w:r>
          </w:p>
          <w:p>
            <w:pPr>
              <w:pStyle w:val="11"/>
              <w:wordWrap/>
              <w:jc w:val="left"/>
              <w:rPr>
                <w:sz w:val="16"/>
                <w:szCs w:val="16"/>
              </w:rPr>
            </w:pPr>
            <w:r>
              <w:rPr>
                <w:rFonts w:ascii="돋움체" w:eastAsia="돋움체"/>
                <w:sz w:val="16"/>
              </w:rPr>
              <w:t xml:space="preserve">  (참가기업 부담)</w:t>
            </w:r>
          </w:p>
        </w:tc>
      </w:tr>
      <w:tr>
        <w:trPr>
          <w:jc w:val="center"/>
          <w:trHeight w:val="132" w:hRule="atLeast"/>
        </w:trPr>
        <w:tc>
          <w:tcPr>
            <w:tcW w:w="863" w:type="dxa"/>
            <w:vMerge w:val="restart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lang w:eastAsia="ko-KR"/>
                <w:rFonts w:ascii="돋움체" w:eastAsia="돋움체" w:cs="돋움체" w:hint="eastAsia"/>
                <w:b/>
                <w:bCs/>
                <w:sz w:val="18"/>
                <w:szCs w:val="18"/>
                <w:rtl w:val="off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부스</w:t>
            </w:r>
          </w:p>
          <w:p>
            <w:pPr>
              <w:pStyle w:val="a8"/>
              <w:wordWrap/>
              <w:jc w:val="center"/>
              <w:spacing w:line="240" w:lineRule="auto"/>
              <w:rPr>
                <w:lang w:eastAsia="ko-KR"/>
                <w:rFonts w:ascii="돋움체" w:eastAsia="돋움체" w:cs="돋움체" w:hint="eastAsia"/>
                <w:b/>
                <w:bCs/>
                <w:sz w:val="18"/>
                <w:szCs w:val="18"/>
                <w:rtl w:val="off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신청</w:t>
            </w:r>
          </w:p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18"/>
                <w:rtl w:val="off"/>
              </w:rPr>
              <w:t>내역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6"/>
                <w:szCs w:val="16"/>
                <w:spacing w:val="-5"/>
              </w:rPr>
            </w:pPr>
            <w:r>
              <w:rPr>
                <w:rFonts w:ascii="돋움체" w:eastAsia="돋움체"/>
                <w:b/>
                <w:sz w:val="18"/>
              </w:rPr>
              <w:t>가격(VAT별도)</w:t>
            </w:r>
          </w:p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>2,900,000원 / 1부스</w:t>
            </w:r>
          </w:p>
        </w:tc>
        <w:tc>
          <w:tcPr>
            <w:tcW w:w="3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6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>2,400,000원 / 1부스</w:t>
            </w:r>
          </w:p>
        </w:tc>
      </w:tr>
      <w:tr>
        <w:trPr>
          <w:jc w:val="center"/>
          <w:trHeight w:val="83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hAnsi="돋움체" w:cs="함초롬바탕"/>
                <w:b/>
                <w:bCs w:val="0"/>
                <w:sz w:val="18"/>
                <w:szCs w:val="20"/>
                <w:u w:val="none" w:color="auto"/>
                <w:spacing w:val="-20"/>
              </w:rPr>
            </w:pPr>
            <w:r>
              <w:rPr>
                <w:rFonts w:ascii="돋움체" w:eastAsia="돋움체" w:hAnsi="돋움체" w:cs="함초롬바탕"/>
                <w:b/>
                <w:sz w:val="18"/>
                <w:u w:val="none" w:color="auto"/>
                <w:spacing w:val="-20"/>
              </w:rPr>
              <w:t>신청부스 개수</w:t>
            </w:r>
          </w:p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 xml:space="preserve"> (     ) 개 부스</w:t>
            </w:r>
          </w:p>
        </w:tc>
        <w:tc>
          <w:tcPr>
            <w:tcW w:w="3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 xml:space="preserve"> (     ) 개 부스</w:t>
            </w:r>
          </w:p>
        </w:tc>
      </w:tr>
      <w:tr>
        <w:trPr>
          <w:jc w:val="center"/>
          <w:trHeight w:val="47" w:hRule="atLeast"/>
        </w:trPr>
        <w:tc>
          <w:tcPr>
            <w:tcW w:w="863" w:type="dxa"/>
            <w:vMerge w:val="continue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부스참가비</w:t>
            </w:r>
          </w:p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 xml:space="preserve"> (              ) 원</w:t>
            </w:r>
          </w:p>
        </w:tc>
        <w:tc>
          <w:tcPr>
            <w:tcW w:w="3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 xml:space="preserve"> (              ) 원</w:t>
            </w:r>
          </w:p>
        </w:tc>
      </w:tr>
      <w:tr>
        <w:trPr>
          <w:jc w:val="center"/>
          <w:trHeight w:val="845" w:hRule="atLeast"/>
        </w:trPr>
        <w:tc>
          <w:tcPr>
            <w:tcW w:w="2195" w:type="dxa"/>
            <w:gridSpan w:val="2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shd w:val="clear" w:color="auto" w:fill="FAEDD2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부스할인</w:t>
            </w:r>
          </w:p>
        </w:tc>
        <w:tc>
          <w:tcPr>
            <w:tcW w:w="7954" w:type="dxa"/>
            <w:gridSpan w:val="2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</w:pPr>
            <w:r>
              <w:rPr>
                <w:rFonts w:ascii="돋움체" w:eastAsia="돋움체"/>
                <w:sz w:val="16"/>
              </w:rPr>
              <w:t>- 사전등록 기간 내(1월 31일) 신청 : 50만원/부스(9m²)</w:t>
            </w:r>
          </w:p>
          <w:p>
            <w:pPr>
              <w:pStyle w:val="a8"/>
              <w:widowControl w:val="off"/>
            </w:pPr>
            <w:r>
              <w:rPr>
                <w:rFonts w:ascii="돋움체"/>
                <w:sz w:val="16"/>
                <w:spacing w:val="-2"/>
              </w:rPr>
              <w:t xml:space="preserve">- </w:t>
            </w:r>
            <w:r>
              <w:rPr>
                <w:rFonts w:ascii="돋움체" w:eastAsia="돋움체"/>
                <w:sz w:val="16"/>
                <w:spacing w:val="-6"/>
              </w:rPr>
              <w:t>재참가 할인(2019 창원해양방위산업전 또는 2020/2022/2024 이순신방위산업전 참가기업) : 20만원/부스(9m²)</w:t>
            </w:r>
          </w:p>
          <w:p>
            <w:pPr>
              <w:pStyle w:val="a8"/>
              <w:widowControl w:val="off"/>
              <w:rPr>
                <w:rFonts w:ascii="돋움체" w:eastAsia="돋움체"/>
                <w:color w:val="000000"/>
                <w:sz w:val="8"/>
              </w:rPr>
            </w:pPr>
          </w:p>
          <w:p>
            <w:pPr>
              <w:pStyle w:val="11"/>
              <w:ind w:left="41" w:hanging="41"/>
              <w:wordWrap/>
              <w:jc w:val="right"/>
              <w:rPr>
                <w:rFonts w:ascii="돋움체" w:eastAsia="돋움체" w:cs="돋움체"/>
                <w:b/>
                <w:bCs/>
                <w:sz w:val="16"/>
                <w:szCs w:val="16"/>
              </w:rPr>
            </w:pPr>
            <w:r>
              <w:rPr>
                <w:rFonts w:ascii="돋움체"/>
                <w:sz w:val="16"/>
              </w:rPr>
              <w:t xml:space="preserve">                           </w:t>
            </w:r>
            <w:r>
              <w:rPr>
                <w:rFonts w:ascii="돋움체"/>
                <w:b/>
                <w:sz w:val="16"/>
              </w:rPr>
              <w:t>※</w:t>
            </w:r>
            <w:r>
              <w:rPr>
                <w:rFonts w:ascii="돋움체" w:eastAsia="돋움체"/>
                <w:b/>
                <w:sz w:val="16"/>
              </w:rPr>
              <w:t xml:space="preserve"> 중복할인은 가능합니다. </w:t>
            </w:r>
          </w:p>
        </w:tc>
      </w:tr>
    </w:tbl>
    <w:p>
      <w:pPr>
        <w:pStyle w:val="af"/>
        <w:ind w:left="900"/>
        <w:rPr>
          <w:rFonts w:ascii="함초롬바탕" w:eastAsia="함초롬바탕" w:cs="함초롬바탕"/>
          <w:sz w:val="20"/>
          <w:szCs w:val="20"/>
        </w:rPr>
      </w:pPr>
    </w:p>
    <w:p>
      <w:pPr>
        <w:pStyle w:val="af"/>
        <w:ind w:left="900"/>
        <w:rPr>
          <w:rFonts w:ascii="돋움체" w:eastAsia="돋움체" w:cs="돋움체"/>
          <w:color w:val="808080"/>
          <w:sz w:val="14"/>
          <w:szCs w:val="14"/>
          <w:spacing w:val="-7"/>
        </w:rPr>
      </w:pPr>
      <w:r>
        <w:rPr>
          <w:b/>
          <w:bCs/>
          <w:color w:val="1F497D"/>
          <w:sz w:val="24"/>
          <w:szCs w:val="24"/>
        </w:rPr>
        <w:t xml:space="preserve">2-2. </w:t>
      </w:r>
      <w:r>
        <w:rPr>
          <w:b/>
          <w:color w:val="1F497D"/>
          <w:sz w:val="24"/>
        </w:rPr>
        <w:t xml:space="preserve">오프라인 부대시설(선택사항 안내)     </w:t>
      </w:r>
      <w:r>
        <w:rPr>
          <w:b/>
          <w:color w:val="808080"/>
          <w:sz w:val="24"/>
        </w:rPr>
        <w:t xml:space="preserve"> </w:t>
      </w:r>
      <w:r>
        <w:rPr>
          <w:rFonts w:ascii="돋움체" w:eastAsia="돋움체"/>
          <w:b/>
          <w:color w:val="808080"/>
          <w:sz w:val="16"/>
        </w:rPr>
        <w:t>* 신청은 참가신청서 제출 후 제공되는 별도 부대시설 신청서로 신청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00"/>
        <w:gridCol w:w="1861"/>
        <w:gridCol w:w="2030"/>
        <w:gridCol w:w="2030"/>
        <w:gridCol w:w="2027"/>
      </w:tblGrid>
      <w:tr>
        <w:trPr>
          <w:jc w:val="center"/>
          <w:trHeight w:val="406" w:hRule="atLeast"/>
        </w:trPr>
        <w:tc>
          <w:tcPr>
            <w:tcW w:w="2200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idowControl w:val="off"/>
              <w:wordWrap/>
              <w:jc w:val="center"/>
            </w:pPr>
            <w:r>
              <w:rPr>
                <w:rFonts w:eastAsia="돋움체"/>
                <w:b/>
                <w:sz w:val="18"/>
              </w:rPr>
              <w:t>부대시설</w:t>
            </w:r>
          </w:p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>(선택사항)</w:t>
            </w:r>
          </w:p>
        </w:tc>
        <w:tc>
          <w:tcPr>
            <w:tcW w:w="3891" w:type="dxa"/>
            <w:gridSpan w:val="2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구</w:t>
            </w:r>
            <w:r>
              <w:rPr>
                <w:lang w:eastAsia="ko-KR"/>
                <w:rFonts w:eastAsia="돋움체"/>
                <w:b/>
                <w:sz w:val="18"/>
                <w:rtl w:val="off"/>
              </w:rPr>
              <w:t xml:space="preserve"> </w:t>
            </w:r>
            <w:r>
              <w:rPr>
                <w:rFonts w:eastAsia="돋움체"/>
                <w:b/>
                <w:sz w:val="18"/>
              </w:rPr>
              <w:t>분</w:t>
            </w:r>
          </w:p>
        </w:tc>
        <w:tc>
          <w:tcPr>
            <w:tcW w:w="203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  <w:spacing w:val="-5"/>
              </w:rPr>
            </w:pPr>
            <w:r>
              <w:rPr>
                <w:rFonts w:ascii="돋움체" w:eastAsia="돋움체"/>
                <w:b/>
                <w:sz w:val="18"/>
              </w:rPr>
              <w:t>단가(VAT별도)</w:t>
            </w:r>
          </w:p>
        </w:tc>
        <w:tc>
          <w:tcPr>
            <w:tcW w:w="2027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비</w:t>
            </w:r>
            <w:r>
              <w:rPr>
                <w:lang w:eastAsia="ko-KR"/>
                <w:rFonts w:eastAsia="돋움체"/>
                <w:b/>
                <w:sz w:val="18"/>
                <w:rtl w:val="off"/>
              </w:rPr>
              <w:t xml:space="preserve"> </w:t>
            </w:r>
            <w:r>
              <w:rPr>
                <w:rFonts w:eastAsia="돋움체"/>
                <w:b/>
                <w:sz w:val="18"/>
              </w:rPr>
              <w:t>고</w:t>
            </w:r>
          </w:p>
        </w:tc>
      </w:tr>
      <w:tr>
        <w:trPr>
          <w:jc w:val="center"/>
          <w:trHeight w:val="406" w:hRule="atLeast"/>
        </w:trPr>
        <w:tc>
          <w:tcPr>
            <w:tcW w:w="2200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</w:rPr>
            </w:pPr>
            <w:r>
              <w:rPr>
                <w:rFonts w:eastAsia="돋움체"/>
                <w:b/>
              </w:rPr>
              <w:t>전기</w:t>
            </w: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spacing w:line="312" w:lineRule="auto"/>
            </w:pPr>
            <w:r>
              <w:rPr>
                <w:rFonts w:ascii="돋움체" w:eastAsia="돋움체"/>
              </w:rPr>
              <w:t>단상 220V</w:t>
            </w:r>
          </w:p>
          <w:p>
            <w:pPr>
              <w:pStyle w:val="11"/>
              <w:rPr>
                <w:rFonts w:ascii="돋움체" w:eastAsia="돋움체" w:cs="돋움체"/>
              </w:rPr>
            </w:pPr>
            <w:r>
              <w:rPr>
                <w:rFonts w:ascii="돋움체" w:eastAsia="돋움체"/>
              </w:rPr>
              <w:t>(조명용/동력용)</w:t>
            </w: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right"/>
              <w:spacing w:line="240" w:lineRule="auto"/>
              <w:rPr>
                <w:rFonts w:ascii="돋움체" w:eastAsia="돋움체" w:cs="돋움체"/>
              </w:rPr>
            </w:pPr>
            <w:r>
              <w:rPr>
                <w:rFonts w:ascii="돋움체" w:eastAsia="돋움체"/>
              </w:rPr>
              <w:t>60,000원/KW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spacing w:line="312" w:lineRule="auto"/>
            </w:pPr>
            <w:r>
              <w:rPr>
                <w:rFonts w:ascii="돋움체" w:eastAsia="돋움체"/>
                <w:spacing w:val="-10"/>
              </w:rPr>
              <w:t>부스당 1KW 무료제공,</w:t>
            </w:r>
          </w:p>
          <w:p>
            <w:pPr>
              <w:pStyle w:val="11"/>
              <w:rPr>
                <w:rFonts w:ascii="돋움체" w:eastAsia="돋움체" w:cs="돋움체"/>
                <w:spacing w:val="-6"/>
              </w:rPr>
            </w:pPr>
            <w:r>
              <w:rPr>
                <w:rFonts w:ascii="돋움체" w:eastAsia="돋움체"/>
                <w:spacing w:val="-16"/>
              </w:rPr>
              <w:t>추가시 신청</w:t>
            </w:r>
          </w:p>
        </w:tc>
      </w:tr>
      <w:tr>
        <w:trPr>
          <w:jc w:val="center"/>
          <w:trHeight w:val="313" w:hRule="atLeast"/>
        </w:trPr>
        <w:tc>
          <w:tcPr>
            <w:tcW w:w="2200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861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rPr>
                <w:rFonts w:ascii="돋움체" w:eastAsia="돋움체" w:cs="돋움체"/>
              </w:rPr>
            </w:pPr>
            <w:r>
              <w:rPr>
                <w:rFonts w:ascii="돋움체" w:eastAsia="돋움체"/>
              </w:rPr>
              <w:t>24시간용</w:t>
            </w: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right"/>
              <w:rPr>
                <w:rFonts w:ascii="돋움체" w:eastAsia="돋움체" w:cs="돋움체"/>
              </w:rPr>
            </w:pPr>
            <w:r>
              <w:rPr>
                <w:rFonts w:ascii="돋움체" w:eastAsia="돋움체"/>
              </w:rPr>
              <w:t>90,000원/KW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rPr>
                <w:rFonts w:ascii="돋움체" w:eastAsia="돋움체" w:cs="돋움체"/>
              </w:rPr>
            </w:pPr>
          </w:p>
        </w:tc>
      </w:tr>
    </w:tbl>
    <w:p>
      <w:pPr>
        <w:rPr>
          <w:sz w:val="2"/>
        </w:rPr>
      </w:pPr>
    </w:p>
    <w:p>
      <w:pPr>
        <w:rPr>
          <w:b/>
          <w:bCs/>
          <w:color w:val="1F497D"/>
          <w:sz w:val="24"/>
          <w:szCs w:val="24"/>
        </w:rPr>
      </w:pPr>
    </w:p>
    <w:p>
      <w:pPr>
        <w:ind w:firstLine="900"/>
        <w:rPr>
          <w:b/>
          <w:bCs/>
          <w:color w:val="1F497D"/>
          <w:sz w:val="24"/>
          <w:szCs w:val="24"/>
        </w:rPr>
      </w:pPr>
      <w:r>
        <w:rPr>
          <w:b/>
          <w:bCs/>
          <w:color w:val="1F497D"/>
          <w:sz w:val="24"/>
          <w:szCs w:val="24"/>
        </w:rPr>
        <w:drawing>
          <wp:anchor distT="0" distB="0" distL="114300" distR="114300" behindDoc="1" locked="0" layoutInCell="1" simplePos="0" relativeHeight="251663360" allowOverlap="1" hidden="0">
            <wp:simplePos x="0" y="0"/>
            <wp:positionH relativeFrom="column">
              <wp:posOffset>9208</wp:posOffset>
            </wp:positionH>
            <wp:positionV relativeFrom="paragraph">
              <wp:posOffset>6311</wp:posOffset>
            </wp:positionV>
            <wp:extent cx="7559675" cy="10691495"/>
            <wp:effectExtent l="0" t="0" r="0" b="0"/>
            <wp:wrapNone/>
            <wp:docPr id="1038" name="shape1038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firstLine="900"/>
        <w:rPr>
          <w:b/>
          <w:bCs/>
          <w:color w:val="1F497D"/>
          <w:sz w:val="24"/>
          <w:szCs w:val="24"/>
        </w:rPr>
      </w:pPr>
    </w:p>
    <w:p>
      <w:pPr>
        <w:ind w:firstLine="900"/>
        <w:rPr>
          <w:b/>
          <w:bCs/>
          <w:color w:val="1F497D"/>
          <w:sz w:val="24"/>
          <w:szCs w:val="24"/>
        </w:rPr>
      </w:pPr>
    </w:p>
    <w:p>
      <w:pPr>
        <w:ind w:firstLine="900"/>
        <w:rPr>
          <w:rFonts w:hint="eastAsia"/>
          <w:b/>
          <w:bCs/>
          <w:color w:val="1F497D"/>
          <w:sz w:val="24"/>
          <w:szCs w:val="24"/>
        </w:rPr>
      </w:pPr>
    </w:p>
    <w:p>
      <w:pPr>
        <w:ind w:firstLine="902"/>
        <w:spacing w:after="0" w:line="240" w:lineRule="atLeast"/>
        <w:rPr>
          <w:b/>
          <w:bCs/>
          <w:color w:val="1F497D"/>
          <w:sz w:val="24"/>
          <w:szCs w:val="24"/>
        </w:rPr>
      </w:pPr>
    </w:p>
    <w:p>
      <w:pPr>
        <w:ind w:firstLine="902"/>
        <w:spacing w:after="0" w:line="240" w:lineRule="atLeast"/>
        <w:rPr>
          <w:b/>
          <w:bCs/>
          <w:color w:val="1F497D"/>
          <w:sz w:val="18"/>
          <w:szCs w:val="24"/>
        </w:rPr>
      </w:pPr>
      <w:r>
        <w:rPr>
          <w:b/>
          <w:bCs/>
          <w:color w:val="1F497D"/>
          <w:sz w:val="24"/>
          <w:szCs w:val="24"/>
        </w:rPr>
        <w:t xml:space="preserve">3-1. </w:t>
      </w:r>
      <w:r>
        <w:rPr>
          <w:lang w:eastAsia="ko-KR"/>
          <w:b/>
          <w:bCs/>
          <w:color w:val="1F497D"/>
          <w:sz w:val="24"/>
          <w:szCs w:val="24"/>
          <w:rtl w:val="off"/>
        </w:rPr>
        <w:t>온라인 부스신청 및 계약</w:t>
      </w:r>
      <w:r>
        <w:rPr>
          <w:b/>
          <w:bCs/>
          <w:color w:val="1F497D"/>
          <w:sz w:val="24"/>
          <w:szCs w:val="24"/>
        </w:rPr>
        <w:t xml:space="preserve"> </w:t>
      </w:r>
      <w:r>
        <w:rPr>
          <w:lang w:eastAsia="ko-KR"/>
          <w:b/>
          <w:bCs/>
          <w:color w:val="1F497D"/>
          <w:sz w:val="24"/>
          <w:szCs w:val="24"/>
          <w:rtl w:val="off"/>
        </w:rPr>
        <w:t xml:space="preserve">      </w:t>
      </w:r>
      <w:r>
        <w:rPr>
          <w:b/>
          <w:color w:val="1F497D"/>
          <w:sz w:val="24"/>
        </w:rPr>
        <w:t xml:space="preserve">* </w:t>
      </w:r>
      <w:r>
        <w:rPr>
          <w:b/>
          <w:color w:val="1F497D"/>
          <w:sz w:val="22"/>
          <w:spacing w:val="-10"/>
        </w:rPr>
        <w:t>오프라인 부스 신청시 온라인 전시관 무료 입점 가능합니다.</w:t>
      </w:r>
      <w:r>
        <w:rPr>
          <w:b/>
          <w:bCs/>
          <w:color w:val="1F497D"/>
          <w:sz w:val="18"/>
          <w:szCs w:val="24"/>
        </w:rPr>
        <w:t xml:space="preserve">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52"/>
        <w:gridCol w:w="1331"/>
        <w:gridCol w:w="1301"/>
        <w:gridCol w:w="1317"/>
        <w:gridCol w:w="1315"/>
        <w:gridCol w:w="2634"/>
      </w:tblGrid>
      <w:tr>
        <w:trPr>
          <w:jc w:val="center"/>
          <w:trHeight w:val="474" w:hRule="atLeast"/>
        </w:trPr>
        <w:tc>
          <w:tcPr>
            <w:tcW w:w="2252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4DDED"/>
            <w:vAlign w:val="center"/>
          </w:tcPr>
          <w:p>
            <w:pPr>
              <w:pStyle w:val="a8"/>
              <w:widowControl w:val="off"/>
              <w:wordWrap/>
              <w:jc w:val="center"/>
              <w:spacing w:line="312" w:lineRule="auto"/>
            </w:pPr>
            <w:r>
              <w:rPr>
                <w:rFonts w:eastAsia="돋움체"/>
                <w:b/>
              </w:rPr>
              <w:t>온라인</w:t>
            </w:r>
          </w:p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/>
                <w:b/>
              </w:rPr>
              <w:t>부스 타입</w:t>
            </w:r>
          </w:p>
        </w:tc>
        <w:tc>
          <w:tcPr>
            <w:tcW w:w="1331" w:type="dxa"/>
            <w:tcBorders>
              <w:top w:val="single" w:sz="15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tl2br w:val="nil"/>
              <w:tr2bl w:val="nil"/>
            </w:tcBorders>
            <w:shd w:val="clear" w:color="auto" w:fill="F4DDED"/>
            <w:vAlign w:val="center"/>
          </w:tcPr>
          <w:p>
            <w:pPr>
              <w:pStyle w:val="ac"/>
              <w:rPr>
                <w:rFonts w:ascii="돋움체" w:eastAsia="돋움체" w:hAnsi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 w:hAnsi="돋움체" w:hint="default"/>
                <w:b/>
                <w:bCs/>
                <w:sz w:val="20"/>
                <w:szCs w:val="20"/>
              </w:rPr>
              <w:t>전시관 선택</w:t>
            </w:r>
          </w:p>
        </w:tc>
        <w:tc>
          <w:tcPr>
            <w:tcW w:w="6567" w:type="dxa"/>
            <w:gridSpan w:val="4"/>
            <w:tcBorders>
              <w:top w:val="single" w:sz="15" w:space="0" w:color="000000"/>
              <w:left w:val="single" w:sz="2" w:space="0" w:color="000000"/>
              <w:bottom w:val="single" w:sz="4" w:space="0" w:color="000000"/>
              <w:right w:val="single" w:sz="15" w:space="0" w:color="00000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  <w:spacing w:val="-5"/>
              </w:rPr>
            </w:pPr>
            <w:r>
              <w:rPr>
                <w:rFonts w:ascii="돋움체"/>
                <w:b/>
                <w:sz w:val="18"/>
                <w:spacing w:val="-6"/>
              </w:rPr>
              <w:t>□</w:t>
            </w:r>
            <w:r>
              <w:rPr>
                <w:rFonts w:ascii="돋움체" w:eastAsia="돋움체"/>
                <w:b/>
                <w:sz w:val="18"/>
                <w:spacing w:val="-6"/>
              </w:rPr>
              <w:t xml:space="preserve"> 해양방산&amp;무인체계관 </w:t>
            </w:r>
            <w:r>
              <w:rPr>
                <w:rFonts w:ascii="돋움체" w:eastAsia="돋움체"/>
                <w:b/>
                <w:sz w:val="18"/>
                <w:spacing w:val="-6"/>
              </w:rPr>
              <w:t>□무기체계관</w:t>
            </w:r>
            <w:r>
              <w:rPr>
                <w:rFonts w:ascii="돋움체"/>
                <w:b/>
                <w:sz w:val="18"/>
                <w:spacing w:val="-6"/>
              </w:rPr>
              <w:t xml:space="preserve"> </w:t>
            </w:r>
            <w:r>
              <w:rPr>
                <w:rFonts w:ascii="돋움체"/>
                <w:b/>
                <w:sz w:val="18"/>
                <w:spacing w:val="-6"/>
              </w:rPr>
              <w:t>□</w:t>
            </w:r>
            <w:r>
              <w:rPr>
                <w:rFonts w:ascii="돋움체" w:eastAsia="돋움체"/>
                <w:b/>
                <w:sz w:val="18"/>
                <w:spacing w:val="-6"/>
              </w:rPr>
              <w:t xml:space="preserve"> 전투지원물자관 </w:t>
            </w:r>
            <w:r>
              <w:rPr>
                <w:rFonts w:ascii="돋움체"/>
                <w:b/>
                <w:sz w:val="18"/>
                <w:spacing w:val="-6"/>
              </w:rPr>
              <w:t>□</w:t>
            </w:r>
            <w:r>
              <w:rPr>
                <w:rFonts w:ascii="돋움체" w:eastAsia="돋움체"/>
                <w:b/>
                <w:sz w:val="18"/>
                <w:spacing w:val="-6"/>
              </w:rPr>
              <w:t xml:space="preserve"> 정보통신&amp;SECURITY </w:t>
            </w:r>
          </w:p>
        </w:tc>
      </w:tr>
      <w:tr>
        <w:trPr>
          <w:jc w:val="center"/>
          <w:trHeight w:val="838" w:hRule="atLeast"/>
        </w:trPr>
        <w:tc>
          <w:tcPr>
            <w:tcW w:w="2252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2632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</w:rPr>
            </w:pPr>
            <w:r>
              <w:rPr>
                <w:noProof/>
                <w:sz w:val="14"/>
              </w:rPr>
              <w:drawing>
                <wp:inline distT="0" distB="0" distL="0" distR="0">
                  <wp:extent cx="1118399" cy="809367"/>
                  <wp:effectExtent l="0" t="0" r="0" b="0"/>
                  <wp:docPr id="1030" name="shape1030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399" cy="8093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돋움체" w:eastAsia="돋움체" w:cs="돋움체"/>
              </w:rPr>
              <w:t xml:space="preserve">  </w:t>
            </w:r>
          </w:p>
        </w:tc>
        <w:tc>
          <w:tcPr>
            <w:tcW w:w="2632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</w:rPr>
            </w:pPr>
            <w:r>
              <w:rPr>
                <w:noProof/>
              </w:rPr>
              <w:drawing>
                <wp:inline distT="0" distB="0" distL="0" distR="0">
                  <wp:extent cx="939592" cy="754633"/>
                  <wp:effectExtent l="0" t="0" r="0" b="0"/>
                  <wp:docPr id="1031" name="shape1031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92" cy="7546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</w:rPr>
            </w:pPr>
            <w:r>
              <w:rPr>
                <w:noProof/>
              </w:rPr>
              <w:drawing>
                <wp:inline distT="0" distB="0" distL="0" distR="0">
                  <wp:extent cx="1203948" cy="672143"/>
                  <wp:effectExtent l="0" t="0" r="0" b="0"/>
                  <wp:docPr id="1032" name="shape1032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48" cy="6721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  <w:trHeight w:val="20" w:hRule="atLeast"/>
        </w:trPr>
        <w:tc>
          <w:tcPr>
            <w:tcW w:w="2252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78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pStyle w:val="11"/>
              <w:wordWrap/>
              <w:jc w:val="right"/>
              <w:rPr>
                <w:rFonts w:ascii="돋움체" w:eastAsia="돋움체" w:cs="돋움체"/>
                <w:color w:val="FF0000"/>
                <w:sz w:val="18"/>
                <w:szCs w:val="18"/>
              </w:rPr>
            </w:pPr>
            <w:r>
              <w:rPr>
                <w:rFonts w:ascii="돋움체" w:eastAsia="돋움체"/>
                <w:color w:val="FF0000"/>
                <w:sz w:val="18"/>
              </w:rPr>
              <w:t>* 본 이미지는 참고 예시이며, 온라인 부스 타입은 랜덤입니다.</w:t>
            </w:r>
          </w:p>
        </w:tc>
      </w:tr>
      <w:tr>
        <w:trPr>
          <w:jc w:val="center"/>
          <w:trHeight w:val="1283" w:hRule="atLeast"/>
        </w:trPr>
        <w:tc>
          <w:tcPr>
            <w:tcW w:w="2252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4DDED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/>
                <w:b/>
              </w:rPr>
              <w:t>제공 내역</w:t>
            </w:r>
          </w:p>
        </w:tc>
        <w:tc>
          <w:tcPr>
            <w:tcW w:w="78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wordWrap/>
              <w:jc w:val="left"/>
              <w:spacing w:line="312" w:lineRule="auto"/>
            </w:pPr>
            <w:r>
              <w:rPr>
                <w:rFonts w:eastAsia="돋움체"/>
                <w:b/>
                <w:sz w:val="18"/>
              </w:rPr>
              <w:t>타이틀</w:t>
            </w:r>
            <w:r>
              <w:rPr>
                <w:rFonts w:ascii="돋움체" w:eastAsia="돋움체"/>
                <w:sz w:val="18"/>
              </w:rPr>
              <w:t xml:space="preserve">(기업로고 및 간판명), </w:t>
            </w:r>
            <w:r>
              <w:rPr>
                <w:rFonts w:ascii="돋움체" w:eastAsia="돋움체"/>
                <w:b/>
                <w:sz w:val="18"/>
              </w:rPr>
              <w:t>기업소개 페이지</w:t>
            </w:r>
            <w:r>
              <w:rPr>
                <w:rFonts w:ascii="돋움체" w:eastAsia="돋움체"/>
                <w:sz w:val="18"/>
              </w:rPr>
              <w:t xml:space="preserve">(기업소개_100자 이내, 영상업로드, 자사 홈페이지 연동, 회사소개서PDF 파일업로드, 담당자 연락처), </w:t>
            </w:r>
            <w:r>
              <w:rPr>
                <w:rFonts w:ascii="돋움체" w:eastAsia="돋움체"/>
                <w:b/>
                <w:sz w:val="18"/>
              </w:rPr>
              <w:t>주요 제품&amp;기술 소개 페이지</w:t>
            </w:r>
            <w:r>
              <w:rPr>
                <w:rFonts w:ascii="돋움체" w:eastAsia="돋움체"/>
                <w:sz w:val="18"/>
              </w:rPr>
              <w:t>(제품&amp;기술 소개_100자 이내, 제품소개 이미지 5개, 제품소개서PDF 파일업로드)</w:t>
            </w:r>
          </w:p>
          <w:p>
            <w:pPr>
              <w:pStyle w:val="11"/>
              <w:wordWrap/>
              <w:jc w:val="right"/>
              <w:rPr>
                <w:rFonts w:ascii="돋움체" w:eastAsia="돋움체" w:cs="돋움체"/>
                <w:color w:val="0000FF"/>
                <w:sz w:val="18"/>
                <w:szCs w:val="18"/>
                <w:spacing w:val="-10"/>
              </w:rPr>
            </w:pPr>
            <w:r>
              <w:rPr>
                <w:rFonts w:ascii="돋움체"/>
                <w:color w:val="FF0000"/>
                <w:sz w:val="18"/>
                <w:spacing w:val="-2"/>
              </w:rPr>
              <w:t>※</w:t>
            </w:r>
            <w:r>
              <w:rPr>
                <w:rFonts w:ascii="돋움체" w:eastAsia="돋움체"/>
                <w:color w:val="FF0000"/>
                <w:sz w:val="18"/>
                <w:spacing w:val="-2"/>
              </w:rPr>
              <w:t xml:space="preserve"> 언어별</w:t>
            </w:r>
            <w:r>
              <w:rPr>
                <w:rFonts w:ascii="돋움체" w:eastAsia="돋움체"/>
                <w:b/>
                <w:color w:val="FF0000"/>
                <w:sz w:val="18"/>
                <w:spacing w:val="-2"/>
              </w:rPr>
              <w:t>(국</w:t>
            </w:r>
            <w:r>
              <w:rPr>
                <w:rFonts w:eastAsia="돋움체"/>
                <w:b/>
                <w:color w:val="FF0000"/>
                <w:sz w:val="18"/>
                <w:spacing w:val="-2"/>
              </w:rPr>
              <w:t>・</w:t>
            </w:r>
            <w:r>
              <w:rPr>
                <w:rFonts w:ascii="돋움체" w:eastAsia="돋움체"/>
                <w:b/>
                <w:color w:val="FF0000"/>
                <w:sz w:val="18"/>
                <w:spacing w:val="-2"/>
              </w:rPr>
              <w:t>영문)</w:t>
            </w:r>
            <w:r>
              <w:rPr>
                <w:rFonts w:ascii="돋움체" w:eastAsia="돋움체"/>
                <w:color w:val="FF0000"/>
                <w:sz w:val="18"/>
                <w:spacing w:val="-2"/>
              </w:rPr>
              <w:t xml:space="preserve"> 자료 작성 필수(번역 참가기업 별도 준비)</w:t>
            </w:r>
          </w:p>
        </w:tc>
      </w:tr>
      <w:tr>
        <w:trPr>
          <w:jc w:val="center"/>
          <w:trHeight w:val="33" w:hRule="atLeast"/>
        </w:trPr>
        <w:tc>
          <w:tcPr>
            <w:tcW w:w="2252" w:type="dxa"/>
            <w:vMerge w:val="restart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shd w:val="clear" w:color="auto" w:fill="F4DDED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 w:hAnsi="돋움체" w:cs="함초롬바탕"/>
                <w:b/>
                <w:u w:val="none" w:color="auto"/>
                <w:spacing w:val="-29"/>
              </w:rPr>
              <w:t>부스신청내역 및 참가비</w:t>
            </w:r>
          </w:p>
        </w:tc>
        <w:tc>
          <w:tcPr>
            <w:tcW w:w="39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4"/>
                <w:szCs w:val="18"/>
              </w:rPr>
            </w:pPr>
            <w:r>
              <w:rPr>
                <w:rFonts w:ascii="돋움체" w:eastAsia="돋움체"/>
                <w:b/>
              </w:rPr>
              <w:t xml:space="preserve">1,000,000원 / 1부스 </w:t>
            </w:r>
          </w:p>
        </w:tc>
        <w:tc>
          <w:tcPr>
            <w:tcW w:w="39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4"/>
                <w:szCs w:val="18"/>
              </w:rPr>
            </w:pPr>
            <w:r>
              <w:rPr>
                <w:rFonts w:ascii="돋움체" w:eastAsia="돋움체"/>
                <w:b/>
              </w:rPr>
              <w:t>(              ) 원</w:t>
            </w:r>
          </w:p>
        </w:tc>
      </w:tr>
      <w:tr>
        <w:trPr>
          <w:jc w:val="center"/>
          <w:trHeight w:val="29" w:hRule="atLeast"/>
        </w:trPr>
        <w:tc>
          <w:tcPr>
            <w:tcW w:w="2252" w:type="dxa"/>
            <w:vMerge w:val="continue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7898" w:type="dxa"/>
            <w:gridSpan w:val="5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center"/>
              <w:rPr>
                <w:rFonts w:ascii="돋움체" w:eastAsia="돋움체" w:cs="돋움체"/>
                <w:b/>
                <w:bCs/>
                <w:sz w:val="14"/>
                <w:szCs w:val="18"/>
              </w:rPr>
            </w:pPr>
            <w:r>
              <w:rPr>
                <w:rFonts w:ascii="돋움체" w:eastAsia="돋움체"/>
                <w:b/>
              </w:rPr>
              <w:t>재참가업체(기존 참가업체 중 내용 수정 업체) 50만원/1부스</w:t>
            </w:r>
          </w:p>
        </w:tc>
      </w:tr>
    </w:tbl>
    <w:p>
      <w:pPr>
        <w:pStyle w:val="af"/>
        <w:wordWrap/>
        <w:jc w:val="left"/>
        <w:rPr>
          <w:lang w:eastAsia="ko-KR"/>
          <w:rFonts w:hint="eastAsia"/>
          <w:b/>
          <w:color w:val="1F497D"/>
          <w:sz w:val="20"/>
          <w:szCs w:val="16"/>
          <w:rtl w:val="off"/>
        </w:rPr>
      </w:pPr>
    </w:p>
    <w:p>
      <w:pPr>
        <w:pStyle w:val="af"/>
        <w:ind w:left="900"/>
        <w:wordWrap/>
        <w:jc w:val="left"/>
        <w:rPr>
          <w:rFonts w:ascii="돋움체" w:eastAsia="돋움체" w:cs="돋움체"/>
          <w:color w:val="808080"/>
          <w:sz w:val="14"/>
          <w:szCs w:val="14"/>
          <w:spacing w:val="-7"/>
        </w:rPr>
      </w:pPr>
      <w:r>
        <w:rPr>
          <w:b/>
          <w:color w:val="1F497D"/>
          <w:sz w:val="24"/>
        </w:rPr>
        <w:t xml:space="preserve">3-2. 온라인 부대시설(선택사항 안내)        </w:t>
      </w:r>
      <w:r>
        <w:rPr>
          <w:rFonts w:ascii="돋움체" w:eastAsia="돋움체"/>
          <w:b/>
          <w:color w:val="808080"/>
          <w:sz w:val="16"/>
        </w:rPr>
        <w:t>* 신청은 참가신청서 제출 후 제공되는 별도 부대시설 신청서로 신청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57"/>
        <w:gridCol w:w="1917"/>
        <w:gridCol w:w="2088"/>
        <w:gridCol w:w="1917"/>
        <w:gridCol w:w="1970"/>
      </w:tblGrid>
      <w:tr>
        <w:trPr>
          <w:jc w:val="center"/>
          <w:trHeight w:val="20" w:hRule="atLeast"/>
        </w:trPr>
        <w:tc>
          <w:tcPr>
            <w:tcW w:w="2257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idowControl w:val="off"/>
              <w:wordWrap/>
              <w:jc w:val="center"/>
            </w:pPr>
            <w:r>
              <w:rPr>
                <w:rFonts w:eastAsia="돋움체"/>
                <w:b/>
                <w:sz w:val="18"/>
              </w:rPr>
              <w:t>부대시설</w:t>
            </w:r>
          </w:p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>(선택사항)</w:t>
            </w:r>
          </w:p>
        </w:tc>
        <w:tc>
          <w:tcPr>
            <w:tcW w:w="4005" w:type="dxa"/>
            <w:gridSpan w:val="2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구</w:t>
            </w:r>
            <w:r>
              <w:rPr>
                <w:lang w:eastAsia="ko-KR"/>
                <w:rFonts w:eastAsia="돋움체"/>
                <w:b/>
                <w:sz w:val="18"/>
                <w:rtl w:val="off"/>
              </w:rPr>
              <w:t xml:space="preserve"> </w:t>
            </w:r>
            <w:r>
              <w:rPr>
                <w:rFonts w:eastAsia="돋움체"/>
                <w:b/>
                <w:sz w:val="18"/>
              </w:rPr>
              <w:t>분</w:t>
            </w:r>
          </w:p>
        </w:tc>
        <w:tc>
          <w:tcPr>
            <w:tcW w:w="1917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  <w:spacing w:val="-12"/>
              </w:rPr>
            </w:pPr>
            <w:r>
              <w:rPr>
                <w:rFonts w:ascii="돋움체" w:eastAsia="돋움체"/>
                <w:b/>
                <w:sz w:val="18"/>
              </w:rPr>
              <w:t>단가(VAT별도)</w:t>
            </w:r>
          </w:p>
        </w:tc>
        <w:tc>
          <w:tcPr>
            <w:tcW w:w="197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shd w:val="clear" w:color="auto" w:fill="CDF2E4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eastAsia="돋움체"/>
                <w:b/>
                <w:sz w:val="18"/>
              </w:rPr>
              <w:t>비</w:t>
            </w:r>
            <w:r>
              <w:rPr>
                <w:lang w:eastAsia="ko-KR"/>
                <w:rFonts w:eastAsia="돋움체"/>
                <w:b/>
                <w:sz w:val="18"/>
                <w:rtl w:val="off"/>
              </w:rPr>
              <w:t xml:space="preserve"> </w:t>
            </w:r>
            <w:r>
              <w:rPr>
                <w:rFonts w:eastAsia="돋움체"/>
                <w:b/>
                <w:sz w:val="18"/>
              </w:rPr>
              <w:t>고</w:t>
            </w:r>
          </w:p>
        </w:tc>
      </w:tr>
      <w:tr>
        <w:trPr>
          <w:jc w:val="center"/>
          <w:trHeight w:val="217" w:hRule="atLeast"/>
        </w:trPr>
        <w:tc>
          <w:tcPr>
            <w:tcW w:w="2257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</w:rPr>
            </w:pPr>
            <w:r>
              <w:rPr>
                <w:rFonts w:ascii="돋움체" w:eastAsia="돋움체"/>
                <w:b/>
              </w:rPr>
              <w:t>웹그래픽 제작</w:t>
            </w:r>
          </w:p>
        </w:tc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z w:val="16"/>
              </w:rPr>
            </w:pPr>
            <w:r>
              <w:rPr>
                <w:rFonts w:ascii="돋움체" w:eastAsia="돋움체"/>
              </w:rPr>
              <w:t>이미지 1개당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right"/>
              <w:rPr>
                <w:rFonts w:ascii="돋움체" w:eastAsia="돋움체" w:cs="돋움체"/>
                <w:sz w:val="16"/>
              </w:rPr>
            </w:pPr>
            <w:r>
              <w:rPr>
                <w:rFonts w:ascii="돋움체" w:eastAsia="돋움체"/>
              </w:rPr>
              <w:t>160,000원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spacing w:line="240" w:lineRule="auto"/>
              <w:rPr>
                <w:rFonts w:ascii="돋움체" w:eastAsia="돋움체" w:cs="돋움체"/>
                <w:sz w:val="16"/>
                <w:spacing w:val="-16"/>
              </w:rPr>
            </w:pPr>
          </w:p>
        </w:tc>
      </w:tr>
      <w:tr>
        <w:trPr>
          <w:jc w:val="center"/>
          <w:trHeight w:val="20" w:hRule="atLeast"/>
        </w:trPr>
        <w:tc>
          <w:tcPr>
            <w:tcW w:w="2257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</w:rPr>
            </w:pPr>
            <w:r>
              <w:rPr>
                <w:rFonts w:eastAsia="돋움체"/>
                <w:b/>
              </w:rPr>
              <w:t>영상제작</w:t>
            </w:r>
          </w:p>
        </w:tc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z w:val="16"/>
                <w:spacing w:val="-16"/>
              </w:rPr>
            </w:pPr>
            <w:r>
              <w:rPr>
                <w:rFonts w:ascii="돋움체" w:eastAsia="돋움체"/>
                <w:spacing w:val="-16"/>
              </w:rPr>
              <w:t>기업홍보 영상 제작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right"/>
              <w:spacing w:line="240" w:lineRule="auto"/>
              <w:rPr>
                <w:rFonts w:ascii="돋움체" w:eastAsia="돋움체" w:cs="돋움체"/>
                <w:sz w:val="16"/>
              </w:rPr>
            </w:pPr>
            <w:r>
              <w:rPr>
                <w:rFonts w:eastAsia="돋움체"/>
              </w:rPr>
              <w:t>별도협의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spacing w:line="240" w:lineRule="auto"/>
              <w:rPr>
                <w:rFonts w:ascii="돋움체" w:eastAsia="돋움체" w:cs="돋움체"/>
                <w:sz w:val="16"/>
              </w:rPr>
            </w:pPr>
          </w:p>
        </w:tc>
      </w:tr>
      <w:tr>
        <w:trPr>
          <w:jc w:val="center"/>
          <w:trHeight w:val="20" w:hRule="atLeast"/>
        </w:trPr>
        <w:tc>
          <w:tcPr>
            <w:tcW w:w="2257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</w:rPr>
            </w:pPr>
            <w:r>
              <w:rPr>
                <w:rFonts w:eastAsia="돋움체"/>
                <w:b/>
              </w:rPr>
              <w:t>사진촬영</w:t>
            </w:r>
          </w:p>
        </w:tc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z w:val="16"/>
                <w:spacing w:val="-12"/>
              </w:rPr>
            </w:pPr>
            <w:r>
              <w:rPr>
                <w:rFonts w:ascii="돋움체" w:eastAsia="돋움체"/>
                <w:spacing w:val="-12"/>
              </w:rPr>
              <w:t>제품 사진 촬영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right"/>
              <w:spacing w:line="240" w:lineRule="auto"/>
              <w:rPr>
                <w:rFonts w:ascii="돋움체" w:eastAsia="돋움체" w:cs="돋움체"/>
                <w:sz w:val="16"/>
              </w:rPr>
            </w:pPr>
            <w:r>
              <w:rPr>
                <w:rFonts w:eastAsia="돋움체"/>
              </w:rPr>
              <w:t>별도협의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spacing w:line="240" w:lineRule="auto"/>
              <w:rPr>
                <w:rFonts w:ascii="돋움체" w:eastAsia="돋움체" w:cs="돋움체"/>
                <w:sz w:val="16"/>
              </w:rPr>
            </w:pPr>
          </w:p>
        </w:tc>
      </w:tr>
      <w:tr>
        <w:trPr>
          <w:jc w:val="center"/>
          <w:trHeight w:val="20" w:hRule="atLeast"/>
        </w:trPr>
        <w:tc>
          <w:tcPr>
            <w:tcW w:w="2257" w:type="dxa"/>
            <w:vMerge w:val="continue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</w:tcPr>
          <w:p/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b/>
                <w:bCs/>
                <w:sz w:val="16"/>
                <w:spacing w:val="-14"/>
              </w:rPr>
            </w:pPr>
            <w:r>
              <w:rPr>
                <w:rFonts w:ascii="돋움체" w:eastAsia="돋움체"/>
                <w:b/>
                <w:spacing w:val="-14"/>
              </w:rPr>
              <w:t>홈페이지 홍보 배너</w:t>
            </w:r>
          </w:p>
        </w:tc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spacing w:line="240" w:lineRule="auto"/>
              <w:rPr>
                <w:rFonts w:ascii="돋움체" w:eastAsia="돋움체" w:cs="돋움체"/>
                <w:sz w:val="16"/>
                <w:spacing w:val="-12"/>
              </w:rPr>
            </w:pPr>
            <w:r>
              <w:rPr>
                <w:rFonts w:ascii="돋움체" w:eastAsia="돋움체"/>
                <w:spacing w:val="-12"/>
              </w:rPr>
              <w:t>메인 로고 노출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wordWrap/>
              <w:jc w:val="right"/>
              <w:rPr>
                <w:rFonts w:ascii="돋움체" w:eastAsia="돋움체" w:cs="돋움체"/>
                <w:sz w:val="16"/>
                <w:spacing w:val="-16"/>
              </w:rPr>
            </w:pPr>
            <w:r>
              <w:rPr>
                <w:rFonts w:ascii="돋움체" w:eastAsia="돋움체"/>
                <w:spacing w:val="-16"/>
              </w:rPr>
              <w:t>2,000,000원/이미지당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wordWrap/>
              <w:jc w:val="center"/>
            </w:pPr>
            <w:r>
              <w:rPr>
                <w:rFonts w:ascii="돋움체" w:eastAsia="돋움체"/>
                <w:spacing w:val="-7"/>
              </w:rPr>
              <w:t xml:space="preserve">로고 클릭시 </w:t>
            </w:r>
          </w:p>
          <w:p>
            <w:pPr>
              <w:pStyle w:val="11"/>
              <w:wordWrap/>
              <w:jc w:val="center"/>
              <w:rPr>
                <w:rFonts w:ascii="돋움체" w:eastAsia="돋움체" w:cs="돋움체"/>
                <w:sz w:val="16"/>
                <w:szCs w:val="18"/>
              </w:rPr>
            </w:pPr>
            <w:r>
              <w:rPr>
                <w:rFonts w:ascii="돋움체" w:eastAsia="돋움체"/>
                <w:spacing w:val="-18"/>
              </w:rPr>
              <w:t>당사 전시관으로 이동</w:t>
            </w:r>
          </w:p>
        </w:tc>
      </w:tr>
    </w:tbl>
    <w:p>
      <w:pPr>
        <w:pStyle w:val="a8"/>
        <w:wordWrap/>
        <w:rPr>
          <w:sz w:val="20"/>
          <w:szCs w:val="20"/>
        </w:rPr>
      </w:pPr>
    </w:p>
    <w:p>
      <w:pPr>
        <w:pStyle w:val="af"/>
        <w:ind w:firstLine="900"/>
        <w:rPr>
          <w:b/>
          <w:bCs/>
          <w:color w:val="1F497D"/>
          <w:sz w:val="24"/>
          <w:szCs w:val="24"/>
        </w:rPr>
      </w:pPr>
      <w:r>
        <w:rPr>
          <w:b/>
          <w:color w:val="1F497D"/>
          <w:sz w:val="24"/>
        </w:rPr>
        <w:t>4. 전자세금계산서 담당자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537"/>
        <w:gridCol w:w="2538"/>
        <w:gridCol w:w="2537"/>
        <w:gridCol w:w="2538"/>
      </w:tblGrid>
      <w:tr>
        <w:trPr>
          <w:jc w:val="center"/>
          <w:trHeight w:val="24" w:hRule="atLeast"/>
        </w:trPr>
        <w:tc>
          <w:tcPr>
            <w:tcW w:w="2537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/>
                <w:b/>
              </w:rPr>
              <w:t>성   명</w:t>
            </w:r>
          </w:p>
        </w:tc>
        <w:tc>
          <w:tcPr>
            <w:tcW w:w="2538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</w:rPr>
            </w:pPr>
          </w:p>
        </w:tc>
        <w:tc>
          <w:tcPr>
            <w:tcW w:w="2537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</w:rPr>
            </w:pPr>
            <w:r>
              <w:rPr>
                <w:rFonts w:eastAsia="돋움체"/>
                <w:b/>
              </w:rPr>
              <w:t>연락처</w:t>
            </w:r>
          </w:p>
        </w:tc>
        <w:tc>
          <w:tcPr>
            <w:tcW w:w="2537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</w:rPr>
            </w:pPr>
          </w:p>
        </w:tc>
      </w:tr>
      <w:tr>
        <w:trPr>
          <w:jc w:val="center"/>
          <w:trHeight w:val="33" w:hRule="atLeast"/>
        </w:trPr>
        <w:tc>
          <w:tcPr>
            <w:tcW w:w="2537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</w:rPr>
            </w:pPr>
            <w:r>
              <w:rPr>
                <w:rFonts w:ascii="돋움체" w:eastAsia="돋움체" w:cs="돋움체"/>
                <w:b/>
                <w:bCs/>
              </w:rPr>
              <w:t>E-mail</w:t>
            </w:r>
          </w:p>
        </w:tc>
        <w:tc>
          <w:tcPr>
            <w:tcW w:w="7613" w:type="dxa"/>
            <w:gridSpan w:val="3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</w:rPr>
            </w:pPr>
          </w:p>
        </w:tc>
      </w:tr>
    </w:tbl>
    <w:p>
      <w:pPr>
        <w:pStyle w:val="a8"/>
        <w:wordWrap/>
        <w:spacing w:line="240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849"/>
        <w:gridCol w:w="8301"/>
      </w:tblGrid>
      <w:tr>
        <w:trPr>
          <w:jc w:val="center"/>
          <w:trHeight w:val="24" w:hRule="atLeast"/>
        </w:trPr>
        <w:tc>
          <w:tcPr>
            <w:tcW w:w="1849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ordWrap/>
              <w:jc w:val="center"/>
              <w:rPr>
                <w:rFonts w:ascii="돋움체" w:eastAsia="돋움체" w:cs="돋움체"/>
                <w:b/>
                <w:bCs/>
                <w:sz w:val="18"/>
                <w:szCs w:val="18"/>
              </w:rPr>
            </w:pPr>
            <w:r>
              <w:rPr>
                <w:rFonts w:ascii="돋움체" w:eastAsia="돋움체"/>
                <w:b/>
                <w:sz w:val="18"/>
              </w:rPr>
              <w:t>참가비 납부안내</w:t>
            </w:r>
          </w:p>
        </w:tc>
        <w:tc>
          <w:tcPr>
            <w:tcW w:w="830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rPr>
                <w:rFonts w:ascii="돋움체" w:eastAsia="돋움체" w:cs="돋움체"/>
                <w:b/>
                <w:bCs/>
                <w:sz w:val="16"/>
                <w:szCs w:val="16"/>
              </w:rPr>
            </w:pPr>
            <w:r>
              <w:rPr>
                <w:rFonts w:eastAsia="돋움체"/>
                <w:b/>
                <w:sz w:val="16"/>
                <w:spacing w:val="-10"/>
              </w:rPr>
              <w:t>추후안내예정</w:t>
            </w:r>
          </w:p>
        </w:tc>
      </w:tr>
      <w:tr>
        <w:trPr>
          <w:jc w:val="center"/>
          <w:trHeight w:val="2105" w:hRule="atLeast"/>
        </w:trPr>
        <w:tc>
          <w:tcPr>
            <w:tcW w:w="10150" w:type="dxa"/>
            <w:gridSpan w:val="2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color w:val="FF0000"/>
                <w:sz w:val="16"/>
                <w:szCs w:val="22"/>
                <w:spacing w:val="4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color w:val="FF0000"/>
                <w:sz w:val="22"/>
                <w:szCs w:val="28"/>
                <w:spacing w:val="4"/>
                <w:rtl w:val="off"/>
              </w:rPr>
              <w:t>신청비 규정</w:t>
            </w: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sz w:val="18"/>
                <w:szCs w:val="20"/>
                <w:spacing w:val="-10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color w:val="FF0000"/>
                <w:sz w:val="18"/>
                <w:szCs w:val="20"/>
                <w:spacing w:val="-3"/>
                <w:rtl w:val="off"/>
              </w:rPr>
              <w:t xml:space="preserve">부스신청비 </w:t>
            </w:r>
            <w:r>
              <w:rPr>
                <w:rFonts w:ascii="돋움체" w:eastAsia="돋움체" w:cs="돋움체"/>
                <w:b/>
                <w:bCs/>
                <w:color w:val="FF0000"/>
                <w:sz w:val="18"/>
                <w:szCs w:val="20"/>
                <w:spacing w:val="-3"/>
              </w:rPr>
              <w:t>50%:</w:t>
            </w:r>
            <w:r>
              <w:rPr>
                <w:rFonts w:ascii="돋움체" w:eastAsia="돋움체" w:cs="돋움체"/>
                <w:b/>
                <w:bCs/>
                <w:sz w:val="18"/>
                <w:szCs w:val="20"/>
                <w:spacing w:val="-3"/>
              </w:rPr>
              <w:t xml:space="preserve">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20"/>
                <w:spacing w:val="-10"/>
                <w:rtl w:val="off"/>
              </w:rPr>
              <w:t>납입처 통보 후 7일 이내 위 계좌로 입금 (입금 후 입금 사본증 1부를 이메일 또는 팩스로 송부 부탁드립니다.)</w:t>
            </w: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sz w:val="16"/>
                <w:szCs w:val="18"/>
                <w:spacing w:val="-3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color w:val="FF0000"/>
                <w:sz w:val="18"/>
                <w:szCs w:val="20"/>
                <w:spacing w:val="-3"/>
                <w:rtl w:val="off"/>
              </w:rPr>
              <w:t xml:space="preserve">부스신청비 잔금 </w:t>
            </w:r>
            <w:r>
              <w:rPr>
                <w:rFonts w:ascii="돋움체" w:eastAsia="돋움체" w:cs="돋움체"/>
                <w:b/>
                <w:bCs/>
                <w:color w:val="FF0000"/>
                <w:sz w:val="18"/>
                <w:szCs w:val="20"/>
                <w:spacing w:val="-3"/>
              </w:rPr>
              <w:t>50%</w:t>
            </w:r>
            <w:r>
              <w:rPr>
                <w:rFonts w:ascii="돋움체" w:eastAsia="돋움체" w:cs="돋움체"/>
                <w:b/>
                <w:bCs/>
                <w:sz w:val="18"/>
                <w:szCs w:val="20"/>
                <w:spacing w:val="-3"/>
              </w:rPr>
              <w:t xml:space="preserve">: </w:t>
            </w:r>
            <w:r>
              <w:rPr>
                <w:lang w:eastAsia="ko-KR"/>
                <w:rFonts w:ascii="돋움체" w:eastAsia="돋움체" w:cs="돋움체"/>
                <w:b/>
                <w:bCs/>
                <w:sz w:val="18"/>
                <w:szCs w:val="20"/>
                <w:spacing w:val="-3"/>
                <w:rtl w:val="off"/>
              </w:rPr>
              <w:t>2026년 3월 4일(수)까지 입금</w:t>
            </w: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sz w:val="16"/>
                <w:szCs w:val="8"/>
                <w:spacing w:val="-1"/>
              </w:rPr>
            </w:pP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color w:val="FF0000"/>
                <w:sz w:val="18"/>
                <w:szCs w:val="22"/>
                <w:spacing w:val="-6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color w:val="FF0000"/>
                <w:sz w:val="18"/>
                <w:szCs w:val="22"/>
                <w:spacing w:val="-6"/>
                <w:rtl w:val="off"/>
              </w:rPr>
              <w:t>신청 제출서류: 신청서 제출 후 안내</w:t>
            </w: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color w:val="FF0000"/>
                <w:sz w:val="16"/>
                <w:spacing w:val="-6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color w:val="FF0000"/>
                <w:sz w:val="18"/>
                <w:szCs w:val="22"/>
                <w:spacing w:val="-6"/>
                <w:rtl w:val="off"/>
              </w:rPr>
              <w:t>해약 규정(환불내용)</w:t>
            </w:r>
          </w:p>
          <w:p>
            <w:pPr>
              <w:pStyle w:val="11"/>
              <w:spacing w:line="276"/>
              <w:rPr>
                <w:rFonts w:ascii="돋움체" w:eastAsia="돋움체" w:cs="돋움체"/>
                <w:b/>
                <w:bCs/>
                <w:sz w:val="16"/>
                <w:szCs w:val="16"/>
                <w:spacing w:val="-4"/>
              </w:rPr>
            </w:pPr>
            <w:r>
              <w:rPr>
                <w:lang w:eastAsia="ko-KR"/>
                <w:rFonts w:ascii="돋움체" w:eastAsia="돋움체" w:cs="돋움체"/>
                <w:b/>
                <w:bCs/>
                <w:sz w:val="16"/>
                <w:szCs w:val="16"/>
                <w:spacing w:val="-4"/>
                <w:rtl w:val="off"/>
              </w:rPr>
              <w:t>납입처 통보 후 7일 이내: 총 참가비의 50%   /    개최 30일 전: 총 참가비의 잔금 50%</w:t>
            </w:r>
          </w:p>
        </w:tc>
      </w:tr>
      <w:tr>
        <w:trPr>
          <w:jc w:val="center"/>
          <w:trHeight w:val="33" w:hRule="atLeast"/>
        </w:trPr>
        <w:tc>
          <w:tcPr>
            <w:tcW w:w="10150" w:type="dxa"/>
            <w:gridSpan w:val="2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  <w:tl2br w:val="nil"/>
              <w:tr2bl w:val="nil"/>
            </w:tcBorders>
            <w:vAlign w:val="center"/>
          </w:tcPr>
          <w:p>
            <w:pPr>
              <w:pStyle w:val="a8"/>
              <w:widowControl w:val="off"/>
              <w:wordWrap/>
              <w:jc w:val="right"/>
            </w:pPr>
            <w:r>
              <w:rPr>
                <w:rFonts w:ascii="돋움체" w:eastAsia="돋움체"/>
                <w:w w:val="85"/>
              </w:rPr>
              <w:t>신청일 2026년     월    일</w:t>
            </w:r>
          </w:p>
          <w:p>
            <w:pPr>
              <w:pStyle w:val="a8"/>
              <w:ind w:left="331" w:hanging="331"/>
              <w:widowControl w:val="off"/>
              <w:wordWrap/>
              <w:jc w:val="right"/>
            </w:pPr>
            <w:r>
              <w:rPr>
                <w:rFonts w:ascii="돋움체" w:eastAsia="돋움체"/>
                <w:w w:val="85"/>
              </w:rPr>
              <w:t>귀사는 신청서 및 참가규정에 동의합니다.                                        회사명 :</w:t>
            </w:r>
            <w:r>
              <w:rPr>
                <w:lang w:eastAsia="ko-KR"/>
                <w:rFonts w:ascii="돋움체" w:eastAsia="돋움체"/>
                <w:w w:val="85"/>
                <w:rtl w:val="off"/>
              </w:rPr>
              <w:t xml:space="preserve"> </w:t>
            </w:r>
            <w:r>
              <w:rPr>
                <w:rFonts w:ascii="돋움체" w:eastAsia="돋움체"/>
                <w:w w:val="85"/>
              </w:rPr>
              <w:t xml:space="preserve">              (인) </w:t>
            </w:r>
          </w:p>
          <w:p>
            <w:pPr>
              <w:pStyle w:val="a8"/>
              <w:ind w:left="331" w:hanging="331"/>
              <w:wordWrap/>
              <w:jc w:val="right"/>
              <w:spacing w:line="240" w:lineRule="auto"/>
              <w:rPr>
                <w:rFonts w:ascii="돋움체" w:eastAsia="돋움체" w:cs="돋움체"/>
                <w:w w:val="85"/>
                <w:sz w:val="16"/>
              </w:rPr>
            </w:pPr>
            <w:r>
              <w:rPr>
                <w:rFonts w:ascii="돋움체" w:eastAsia="돋움체"/>
                <w:w w:val="85"/>
              </w:rPr>
              <w:t>담당자 :</w:t>
            </w:r>
            <w:r>
              <w:rPr>
                <w:lang w:eastAsia="ko-KR"/>
                <w:rFonts w:ascii="돋움체" w:eastAsia="돋움체"/>
                <w:w w:val="85"/>
                <w:rtl w:val="off"/>
              </w:rPr>
              <w:t xml:space="preserve"> </w:t>
            </w:r>
            <w:r>
              <w:rPr>
                <w:rFonts w:ascii="돋움체" w:eastAsia="돋움체"/>
                <w:w w:val="85"/>
              </w:rPr>
              <w:t xml:space="preserve">              (인)  </w:t>
            </w:r>
          </w:p>
        </w:tc>
      </w:tr>
    </w:tbl>
    <w:p>
      <w:pPr>
        <w:sectPr>
          <w:pgSz w:w="11905" w:h="16837"/>
          <w:pgMar w:top="0" w:right="0" w:bottom="0" w:left="0" w:header="0" w:footer="0" w:gutter="0"/>
          <w:cols w:space="720"/>
          <w:docGrid w:linePitch="360"/>
          <w:endnotePr>
            <w:numFmt w:val="decimal"/>
          </w:endnotePr>
        </w:sectPr>
      </w:pPr>
    </w:p>
    <w:p>
      <w:pPr>
        <w:pStyle w:val="a8"/>
        <w:wordWrap/>
        <w:jc w:val="center"/>
      </w:pPr>
      <w:r>
        <w:rPr>
          <w:noProof/>
        </w:rPr>
        <w:drawing>
          <wp:anchor distT="0" distB="0" distL="114300" distR="114300" behindDoc="1" locked="0" layoutInCell="1" simplePos="0" relativeHeight="251658240" allowOverlap="1" hidden="0">
            <wp:simplePos x="0" y="0"/>
            <wp:positionH relativeFrom="column">
              <wp:posOffset>0</wp:posOffset>
            </wp:positionH>
            <wp:positionV relativeFrom="paragraph">
              <wp:posOffset>238</wp:posOffset>
            </wp:positionV>
            <wp:extent cx="7558774" cy="10689589"/>
            <wp:effectExtent l="0" t="0" r="0" b="0"/>
            <wp:wrapNone/>
            <wp:docPr id="1033" name="shape1033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774" cy="1068958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829"/>
      </w:tblGrid>
      <w:tr>
        <w:trPr>
          <w:jc w:val="center"/>
          <w:trHeight w:val="12684" w:hRule="atLeast"/>
        </w:trPr>
        <w:tc>
          <w:tcPr>
            <w:tcW w:w="10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EDEEF"/>
            <w:vAlign w:val="center"/>
          </w:tcPr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1 조 (용어의 정의)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spacing w:val="-3"/>
                <w:rtl w:val="off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1.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>󰡒전시자󰡓라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 xml:space="preserve"> 함은 본 </w:t>
            </w:r>
            <w:r>
              <w:rPr>
                <w:rFonts w:ascii="굴림체"/>
                <w:sz w:val="14"/>
                <w:szCs w:val="16"/>
                <w:shd w:val="clear" w:color="000000" w:fill="auto"/>
                <w:spacing w:val="-1"/>
              </w:rPr>
              <w:t>『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 xml:space="preserve">2026 이순신방위산업전 </w:t>
            </w:r>
            <w:r>
              <w:rPr>
                <w:rFonts w:ascii="굴림체"/>
                <w:sz w:val="14"/>
                <w:szCs w:val="16"/>
                <w:spacing w:val="-2"/>
              </w:rPr>
              <w:t>(YIDEX 2026)</w:t>
            </w:r>
            <w:r>
              <w:rPr>
                <w:rFonts w:ascii="굴림체"/>
                <w:sz w:val="14"/>
                <w:szCs w:val="16"/>
                <w:spacing w:val="-2"/>
              </w:rPr>
              <w:t>』</w:t>
            </w:r>
            <w:r>
              <w:rPr>
                <w:rFonts w:ascii="굴림체" w:eastAsia="굴림체"/>
                <w:sz w:val="14"/>
                <w:szCs w:val="16"/>
                <w:spacing w:val="-2"/>
              </w:rPr>
              <w:t xml:space="preserve"> 오프라인 참가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>를 위하여 소정의 참가 신청서를 제출한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 xml:space="preserve"> 개인,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>회사, 조합 및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3"/>
              </w:rPr>
              <w:t xml:space="preserve"> 단체 등의 전시참가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3"/>
              </w:rPr>
              <w:t xml:space="preserve"> </w:t>
            </w: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spacing w:val="-3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3"/>
              </w:rPr>
              <w:t>신청자를 말한다.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󰡒전시회󰡓라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함은 상기명의 오프라인 전시회를 말한다.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2.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󰡒주최자󰡓라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함은 상기명의 전시회 주최기관 및 주관사를 말한다.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b/>
                <w:color w:val="000000"/>
                <w:sz w:val="16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2 조 (참가신청 및 계약)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  <w:spacing w:val="26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>전시회 참가신청을 하고자 하는 자는 소정의 참가신청서를 작성하여 주최자에게 제출하고, 확정통보 후 본 전시회 참가계약은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성립된 것으로 본다.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3 조 (전시면적 배정)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1. 주최자는 신청서와 전시내용에 따라 참가여부를 확정통보하고 전시위치를 배정한다.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spacing w:val="-2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2. 주최자는 전시회장의 공간조화와 관람효율 및 전시효과 등을 고려 전반적인 전시장 운영상 필요하다고  인정할 경우,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전시자에게 배정된 전시위치를 변경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spacing w:val="-2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할 수 있다. 이와 같은 변경은 주최자의 재량이며, 전시자는 동 변경의 결과에 대한</w:t>
            </w: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이의를 제기할 수 없다.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4 조 (전시회장 관리)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1.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전시자는 참가신청서에 명시한 전시품을 전시하고 상주요원을 배치하여 자사부스(Booth) 관리에 만전을 기하여야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spacing w:val="-2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 xml:space="preserve">  2. 전시자가 참가신청서에 명시한 전시품과 상이한 물품</w:t>
            </w:r>
            <w:r>
              <w:rPr>
                <w:rFonts w:eastAsia="굴림체"/>
                <w:sz w:val="14"/>
                <w:szCs w:val="16"/>
                <w:shd w:val="clear" w:color="000000" w:fill="auto"/>
                <w:spacing w:val="-4"/>
              </w:rPr>
              <w:t>을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전시하거나 전시성격에 부합되지 않은 물품을 전시할 경우 또는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 xml:space="preserve">주최자의 허가없이 부당행위를 하는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spacing w:val="-2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 xml:space="preserve">경우 및 타사의 전시에 피해를 주는 행위를 할 경우 주최자는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7"/>
              </w:rPr>
              <w:t>즉시 부스 중지, 철거</w:t>
            </w:r>
            <w:r>
              <w:rPr>
                <w:rFonts w:ascii="굴림체"/>
                <w:sz w:val="14"/>
                <w:szCs w:val="16"/>
                <w:shd w:val="clear" w:color="000000" w:fill="auto"/>
                <w:spacing w:val="-5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5"/>
              </w:rPr>
              <w:t>또는 반출을 명할 수 있다. 전시자는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이에 따른 배상을 청구할 수 없다.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3. 주최자는 필요한 경우 특정인의 전시회장 출입을 제한할 수 있다.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 xml:space="preserve">  4. 전시자는 주최자의 서면 동의없이 배정된 전시면적의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전부 또는 일부를 타인에게 양도할 수 없다.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5. 전시자는 제공되는 기본부스 및 시설물의 원상변형을 할 수 없으며, 전시장치의 손상에 대해서 원상복구 등 주최자의 손해를 배상하여야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5 조 (참가비 납부)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1. 전시자는 참가신청서를 주최자에게 제출해야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2. 참가비는 주최자가 정한 시일 내 입금완료 하여야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6 조 (계약의 해지)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1.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전시자가 배정된 전시부스의 전부 또는 일부의 사용을 거부하거나 전시규정을 준수하지 않을 경우 주최자는 일방적으로 참가계약을 해지할 수 있다.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2.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>전시자가 전시계약을 취소하고자 할 경우 반드시 전시회 개시 30일 이전에 주최자에게 서면으로 취소 신청을 하여야 한다.</w:t>
            </w: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3. 전시회 개시 전 30일 이후에는 원칙적으로 전시회 참가계약을 취소할 수 없다.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7 조 (전시회의 취소 또는 변경)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spacing w:val="4"/>
                <w:rtl w:val="off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  <w:spacing w:val="-2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>주최자가 전시회 개최를 취소하는 경우 사전에 전시자에게 통보한다. 다만, 감염병 확산, 천재지변 등 불가항력 기타 주최자의</w:t>
            </w:r>
            <w:r>
              <w:rPr>
                <w:rFonts w:ascii="굴림체"/>
                <w:sz w:val="14"/>
                <w:szCs w:val="16"/>
                <w:shd w:val="clear" w:color="000000" w:fill="auto"/>
                <w:spacing w:val="-2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2"/>
              </w:rPr>
              <w:t>귀책사유가 아닌 특별한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4"/>
              </w:rPr>
              <w:t xml:space="preserve"> 사정으로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spacing w:val="4"/>
                <w:rtl w:val="off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4"/>
              </w:rPr>
              <w:t xml:space="preserve">전시회가 취소 또는 개최일이 변경되었거나 축소되는 경우에는 별도로 고지한다.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3"/>
              </w:rPr>
              <w:t>이 경우 전시자는 주최자에게 보상을 청구할 수 없다.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8 조 (장치 및 전시품 반출)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전시자는 배정된 전시면적 내 및 지정기간 내에 장치 및 전시품 반입, 진열을 완료하여야 한다.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9 조 (전시품 및 장치물 반출)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전시자는 지정기간 내 모든 전시품 및 장치물을 반출하여야 하며, 반출을 지연할 경우 주최측이 부담하게 될 제반 비용은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즉시 주최자에게 납입하여야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10 조 (전시회장내 경비, 위험부담 및 보험)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1. 주최자는 전시자 및 방문객을 위하여 적절한 경비조치를 취한다.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2. 전시자는 전시회 기간 및 장치, 철거기간 중 발생되는 배당면적 내 장치물 및 전시품에 대한 훼손 및 도난에 대하여 전적인 책임을 진다.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3. 전시자가 고의 또는 과실로 화재, 도난, 파손 기타사고를 발생케 하여 주최자 또는 타인에게 손해를 입힌 때는 전시자가 전적인 배상 책임을 지며 전시품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등에 대한 보험가입 역시 전시자의 책임으로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b/>
                <w:color w:val="000000"/>
                <w:sz w:val="16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11 조 (방화규칙)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1. 장치물 및 전시회장 내의 모든 자재는 소방법규에 따라 적절한 불연처리가 되어야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2. 주최자는 필요에 따라 전시자에게 화재방지와 관련한 시정을 요구할 수 있다.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12 조 (보충규정) 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1. 주최자는 필요한 경우 참가규정에 명시되지 않은 보충규정을 제정할 수 있다.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2. 보충되는 규정은 참가규정의 일부가 되며, 전시자는 이를 준수하여야 한다.</w:t>
            </w: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rFonts w:ascii="굴림체" w:eastAsia="굴림체"/>
                <w:color w:val="000000"/>
                <w:sz w:val="14"/>
                <w:szCs w:val="16"/>
                <w:shd w:val="clear" w:color="000000" w:fill="auto"/>
              </w:rPr>
            </w:pPr>
          </w:p>
          <w:p>
            <w:pPr>
              <w:pStyle w:val="a8"/>
              <w:ind w:left="120" w:right="322" w:hanging="120"/>
              <w:widowControl w:val="off"/>
              <w:spacing w:line="276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 xml:space="preserve"> 제 13 조 (분쟁해결)</w:t>
            </w:r>
          </w:p>
          <w:p>
            <w:pPr>
              <w:pStyle w:val="11"/>
              <w:ind w:left="120" w:right="321" w:hanging="120"/>
              <w:spacing w:line="276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  <w:spacing w:val="-24"/>
              </w:rPr>
              <w:t xml:space="preserve">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본 참가규정의 해석에 관한 주최자와 전시자간에 발생되는 분쟁 및 기타 쌍방의 권리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․의무에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 xml:space="preserve"> 관한 분쟁은 대한상사중재원의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중재, 판정에 따르며 그 판정에 </w:t>
            </w:r>
          </w:p>
          <w:p>
            <w:pPr>
              <w:pStyle w:val="11"/>
              <w:ind w:left="120" w:right="321" w:hanging="120"/>
              <w:spacing w:line="276"/>
              <w:rPr>
                <w:rFonts w:ascii="굴림체" w:eastAsia="굴림체" w:cs="굴림체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대하여 법원에 제소할 수 없다</w:t>
            </w:r>
            <w:r>
              <w:rPr>
                <w:rFonts w:ascii="굴림체"/>
                <w:sz w:val="16"/>
                <w:szCs w:val="16"/>
                <w:shd w:val="clear" w:color="000000" w:fill="auto"/>
              </w:rPr>
              <w:t>.</w:t>
            </w:r>
          </w:p>
        </w:tc>
      </w:tr>
    </w:tbl>
    <w:p>
      <w:pPr>
        <w:rPr>
          <w:sz w:val="2"/>
        </w:rPr>
      </w:pPr>
    </w:p>
    <w:p>
      <w:pPr>
        <w:pStyle w:val="a8"/>
        <w:wordWrap/>
        <w:jc w:val="center"/>
        <w:spacing w:line="240" w:lineRule="auto"/>
        <w:rPr>
          <w:sz w:val="14"/>
          <w:szCs w:val="14"/>
        </w:rPr>
      </w:pPr>
    </w:p>
    <w:p>
      <w:pPr>
        <w:pStyle w:val="a8"/>
        <w:wordWrap/>
        <w:jc w:val="center"/>
        <w:spacing w:line="240" w:lineRule="auto"/>
        <w:rPr>
          <w:sz w:val="14"/>
          <w:szCs w:val="14"/>
        </w:rPr>
      </w:pPr>
    </w:p>
    <w:p>
      <w:pPr>
        <w:sectPr>
          <w:pgSz w:w="11905" w:h="16837"/>
          <w:pgMar w:top="0" w:right="0" w:bottom="0" w:left="0" w:header="0" w:footer="0" w:gutter="0"/>
          <w:cols w:space="720"/>
          <w:docGrid w:linePitch="360"/>
          <w:endnotePr>
            <w:numFmt w:val="decimal"/>
          </w:endnotePr>
        </w:sectPr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  <w:r>
        <w:rPr>
          <w:noProof/>
        </w:rPr>
        <w:drawing>
          <wp:anchor distT="0" distB="0" distL="114300" distR="114300" behindDoc="1" locked="0" layoutInCell="1" simplePos="0" relativeHeight="251661312" allowOverlap="1" hidden="0">
            <wp:simplePos x="0" y="0"/>
            <wp:positionH relativeFrom="column">
              <wp:posOffset>0</wp:posOffset>
            </wp:positionH>
            <wp:positionV relativeFrom="page">
              <wp:posOffset>238</wp:posOffset>
            </wp:positionV>
            <wp:extent cx="10689589" cy="10689590"/>
            <wp:effectExtent l="0" t="0" r="0" b="0"/>
            <wp:wrapNone/>
            <wp:docPr id="1034" name="shape1034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9589" cy="106895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p>
      <w:pPr>
        <w:pStyle w:val="a8"/>
        <w:wordWrap/>
        <w:jc w:val="center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  <w:jc w:val="center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829"/>
      </w:tblGrid>
      <w:tr>
        <w:trPr>
          <w:jc w:val="center"/>
          <w:trHeight w:val="12826" w:hRule="atLeast"/>
        </w:trPr>
        <w:tc>
          <w:tcPr>
            <w:tcW w:w="10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CEDEEF"/>
            <w:vAlign w:val="center"/>
          </w:tcPr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1 조 (용어의 정의)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lang w:eastAsia="ko-KR"/>
                <w:rFonts w:ascii="굴림체" w:eastAsia="굴림체" w:hAnsi="굴림체" w:cs="함초롬바탕" w:hint="eastAsia"/>
                <w:sz w:val="14"/>
                <w:szCs w:val="16"/>
                <w:u w:val="none" w:color="auto"/>
                <w:shd w:val="clear" w:color="000000" w:fill="auto"/>
                <w:spacing w:val="3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1.”전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2"/>
              </w:rPr>
              <w:t xml:space="preserve">시자”라 함은 본 </w:t>
            </w:r>
            <w:r>
              <w:rPr>
                <w:rFonts w:ascii="굴림체"/>
                <w:sz w:val="14"/>
                <w:szCs w:val="16"/>
                <w:shd w:val="clear" w:color="000000" w:fill="auto"/>
                <w:spacing w:val="2"/>
              </w:rPr>
              <w:t>『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2"/>
              </w:rPr>
              <w:t>2026 이순신방위산업전 (YIDEX 2026)</w:t>
            </w:r>
            <w:r>
              <w:rPr>
                <w:rFonts w:ascii="굴림체"/>
                <w:sz w:val="14"/>
                <w:szCs w:val="16"/>
                <w:shd w:val="clear" w:color="000000" w:fill="auto"/>
                <w:spacing w:val="2"/>
              </w:rPr>
              <w:t>』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2"/>
              </w:rPr>
              <w:t xml:space="preserve"> 온라인 참가를 위하여 소정의 참가 신청서를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4"/>
              </w:rPr>
              <w:t xml:space="preserve">제출한 </w:t>
            </w:r>
            <w:r>
              <w:rPr>
                <w:rFonts w:ascii="굴림체" w:eastAsia="굴림체" w:hAnsi="굴림체" w:cs="함초롬바탕"/>
                <w:sz w:val="14"/>
                <w:szCs w:val="16"/>
                <w:u w:val="none" w:color="auto"/>
                <w:shd w:val="clear" w:color="000000" w:fill="auto"/>
                <w:spacing w:val="3"/>
              </w:rPr>
              <w:t>개인, 회사, 조합 및 단체 등의 전시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 w:hAnsi="굴림체" w:cs="함초롬바탕"/>
                <w:sz w:val="14"/>
                <w:szCs w:val="16"/>
                <w:u w:val="none" w:color="auto"/>
                <w:shd w:val="clear" w:color="000000" w:fill="auto"/>
                <w:spacing w:val="3"/>
                <w:rtl w:val="off"/>
              </w:rPr>
              <w:t xml:space="preserve">  </w:t>
            </w:r>
            <w:r>
              <w:rPr>
                <w:rFonts w:ascii="굴림체" w:eastAsia="굴림체" w:hAnsi="굴림체" w:cs="함초롬바탕"/>
                <w:sz w:val="14"/>
                <w:szCs w:val="16"/>
                <w:u w:val="none" w:color="auto"/>
                <w:shd w:val="clear" w:color="000000" w:fill="auto"/>
                <w:spacing w:val="3"/>
              </w:rPr>
              <w:t>참가 신청자를 말한다. “전시회”, “전시”라 함은 상기명의 온라인 전시회, 온라인 전시를 말한다.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2.”주최자”라 함은 상기명의 전시회 주최기관 및 주관사를 말한다.</w:t>
            </w:r>
          </w:p>
          <w:p>
            <w:pPr>
              <w:pStyle w:val="a8"/>
              <w:ind w:left="12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2 조 (참가신청, 계약 및 참가비 납부)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전시회 참가신청을 하고자 하는 자는 본 참가신청서를 작성하여 주최자에게 제출하고, 기업 세부 정보를 업로드 및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 제출한 후 주최자의 심사를 거쳐 참가 승인 통보를 받으면 전시회 참가계약은 성립된 것으로 본다.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 참가비는 참가신청서에 주최자가 정한 시일 내 입금완료 하여야 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단, 참가신청서에 따른 납부기한을 적용하더라도 참가비 완납일은 개최 전 20일을 넘지 아니 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8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3 조 (전시면적 및 공간 배정)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주최자는 신청서와 전시내용에 따라 참가여부를 확정통보하고 전시공간을 배정한다.</w:t>
            </w:r>
          </w:p>
          <w:p>
            <w:pPr>
              <w:pStyle w:val="a8"/>
              <w:ind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 주최자는 전시회장의 공간조화와 관람효율 및 전시효과 등을 고려 전반적인 전시장 운영상 필요하다고 인정할 경우, </w:t>
            </w:r>
          </w:p>
          <w:p>
            <w:pPr>
              <w:pStyle w:val="a8"/>
              <w:ind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전시자에게 배정된 전시공간을 변경할 수 있다. 이와 같은 변경은 주최자의 재량이며, 전시자는 동 변경의 결과에 대한 이의를 제기할 수 없다.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8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4 조 (YIDEX.NET</w:t>
            </w:r>
            <w:r>
              <w:rPr>
                <w:rFonts w:ascii="굴림체"/>
                <w:b/>
                <w:color w:val="FF0000"/>
                <w:sz w:val="16"/>
                <w:szCs w:val="16"/>
                <w:shd w:val="clear" w:color="000000" w:fill="auto"/>
              </w:rPr>
              <w:t xml:space="preserve"> </w:t>
            </w: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회원 등록 및 이용)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전시자는 참가비 완납 후 부터 참가신청서의 약정 기한까지 YIDEX.NET의 회원으로 등록되어 이용 권한을 갖는다.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5 조 (전시회장 및 전시콘텐츠 관리)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전시자는 지정기일까지 전시 콘텐츠를 제공하고, 지정기일 이후 제공한 전시 콘텐츠의 시연 부적합에 대하여는 이의를 제기하지 아니한다.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 전시자가 전시 콘텐츠를 주최자에게 제공하는 기한은 참가신청서 따르고 참가신청서에 기한이 정해지지 아니할 시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 따로 정하여 공지한다.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3.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>전시자가 참가신청서에 명시한 전시 콘텐츠와 상이한 콘텐츠를 제공 또는 전시하거나 전시 성격에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8"/>
              </w:rPr>
              <w:t xml:space="preserve"> 부합되지 않은 콘텐츠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2"/>
              </w:rPr>
              <w:t xml:space="preserve">를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 제공 또는 전시할 경우 또는 주최자의 허가없이 부당행위를 하는 경우 및 타사의 전시에 피해를 주는 행위를 할 경우 주최자는 즉시 부스 콘텐츠의 시연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중지, 삭제를 시킬 수 있다. 전시자는 이에 따른 배상을 청구할 수 없다.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4. 주최자는 필요한 경우 특정인의 전시회장 출입을 제한할 수 있다.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5. 전시자는 주최자의 서면 동의없이 배정된 전시면적 및 공간의 전부 또는 일부를 타인에게 양도할 수 없다.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8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6 조 (계약의 해지)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전시자가 배정된 전시부스의 전부 또는 일부의 전시 콘텐츠의 제공 또는 시연을 거부하거나 전시규정을 준수하지 않을 경우 주최자는 일방적으로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  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참가계약을 해지할 수 있다.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/>
                <w:sz w:val="14"/>
                <w:szCs w:val="16"/>
                <w:shd w:val="clear" w:color="000000" w:fill="auto"/>
              </w:rPr>
              <w:t xml:space="preserve"> 2.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7"/>
              </w:rPr>
              <w:t>전시자가 온라인부스 계약을 취소하고자 할 경우 반드시 신청 후 10일내 이전에 주최자에게 서면으로 취소 신청을 하여야 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3. 신청 후 10일 이후에는 원칙적으로 전시회 참가계약을 취소할 수 없다.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7 조 (전시회의 취소 또는 변경)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주최자가 전시회 개최를 취소하는 경우 사전에 전시자에게 통보한다. 다만, 감염병 확산, 천재지변 등 불가항력의 주최자의 귀책사유가 아닌 특별한 사정으로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전시회가 취소 또는 개최일이 변경되었거나 축소되는 경우에는 별도로 고지한다. 이 경우 전시자는 주최자에게 보상을 청구할 수 없다.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8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8 조 (전시회 종료)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주최자는 전시회 기간 이후 전시 콘텐츠의 시연 기간을 종료 한다. 단 주최자가 판단하여 그 기간을 연장 할 수 있다.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9 조 (전시회 정보 보안 안전, 위험부담 및 보험)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주최자는 전시자 및 방문객을 위하여 적절한 정보 보안 안전 조치를 취한다.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 전시자가 고의 또는 과실로 정보보안 관련 사고를 발생케 하여 주최자 또는 타인에게 손해를 입힌 때는 전시자가 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   전적인 배상 책임을 지며 전시 콘텐츠 등에 대한 정보 보안 관련 보험가입은 전시자의 책임으로 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10 조 (보충규정)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1. 주최자는 필요한 경우 참가규정에 명시되지 않은 보충규정을 제정할 수 있다.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2. 보충되는 규정은 참가규정의 일부가 되며, 전시자는 이를 준수하여야 한다.</w:t>
            </w: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rFonts w:ascii="굴림체" w:eastAsia="굴림체"/>
                <w:color w:val="000000"/>
                <w:sz w:val="6"/>
                <w:szCs w:val="16"/>
                <w:shd w:val="clear" w:color="000000" w:fill="auto"/>
              </w:rPr>
            </w:pPr>
          </w:p>
          <w:p>
            <w:pPr>
              <w:pStyle w:val="a8"/>
              <w:ind w:left="0" w:right="322" w:firstLine="0"/>
              <w:widowControl w:val="off"/>
              <w:spacing w:line="324" w:lineRule="auto"/>
              <w:rPr>
                <w:sz w:val="16"/>
                <w:szCs w:val="16"/>
              </w:rPr>
            </w:pPr>
            <w:r>
              <w:rPr>
                <w:rFonts w:ascii="굴림체" w:eastAsia="굴림체"/>
                <w:b/>
                <w:sz w:val="16"/>
                <w:szCs w:val="16"/>
                <w:shd w:val="clear" w:color="000000" w:fill="auto"/>
              </w:rPr>
              <w:t>제 11 조 (분쟁해결)</w:t>
            </w:r>
          </w:p>
          <w:p>
            <w:pPr>
              <w:pStyle w:val="11"/>
              <w:ind w:right="321" w:firstLine="0"/>
              <w:spacing w:line="324"/>
              <w:rPr>
                <w:lang w:eastAsia="ko-KR"/>
                <w:rFonts w:ascii="굴림체" w:eastAsia="굴림체" w:hint="eastAsia"/>
                <w:sz w:val="14"/>
                <w:szCs w:val="16"/>
                <w:shd w:val="clear" w:color="000000" w:fill="auto"/>
                <w:rtl w:val="off"/>
              </w:rPr>
            </w:pP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 본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 xml:space="preserve"> 참가규정의 해석에 관한 주최자와 전시자간에 발생되는 분쟁 및 기타 쌍방의 권리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>․의무에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  <w:spacing w:val="-1"/>
              </w:rPr>
              <w:t xml:space="preserve"> 관한 분쟁은 대한상사중재원의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 xml:space="preserve">중재, 판정에 따르며 그 판정에 </w:t>
            </w:r>
          </w:p>
          <w:p>
            <w:pPr>
              <w:pStyle w:val="11"/>
              <w:ind w:right="321" w:firstLine="0"/>
              <w:spacing w:line="324"/>
              <w:rPr>
                <w:rFonts w:ascii="굴림체" w:eastAsia="굴림체" w:cs="굴림체"/>
              </w:rPr>
            </w:pPr>
            <w:r>
              <w:rPr>
                <w:lang w:eastAsia="ko-KR"/>
                <w:rFonts w:ascii="굴림체" w:eastAsia="굴림체"/>
                <w:sz w:val="14"/>
                <w:szCs w:val="16"/>
                <w:shd w:val="clear" w:color="000000" w:fill="auto"/>
                <w:rtl w:val="off"/>
              </w:rPr>
              <w:t xml:space="preserve"> </w:t>
            </w:r>
            <w:r>
              <w:rPr>
                <w:rFonts w:ascii="굴림체" w:eastAsia="굴림체"/>
                <w:sz w:val="14"/>
                <w:szCs w:val="16"/>
                <w:shd w:val="clear" w:color="000000" w:fill="auto"/>
              </w:rPr>
              <w:t>대하여 법원에 제소할 수 없다.</w:t>
            </w:r>
          </w:p>
        </w:tc>
      </w:tr>
    </w:tbl>
    <w:p>
      <w:pPr>
        <w:rPr>
          <w:sz w:val="2"/>
        </w:rPr>
      </w:pPr>
    </w:p>
    <w:p>
      <w:pPr>
        <w:pStyle w:val="a8"/>
        <w:wordWrap/>
        <w:rPr>
          <w:rFonts w:hint="eastAsia"/>
        </w:rPr>
      </w:pPr>
    </w:p>
    <w:sectPr>
      <w:pgSz w:w="11905" w:h="16837"/>
      <w:pgMar w:top="0" w:right="0" w:bottom="0" w:left="0" w:header="0" w:footer="0" w:gutter="0"/>
      <w:cols w:space="720"/>
      <w:docGrid w:linePitch="360"/>
      <w:endnotePr>
        <w:numFmt w:val="decimal"/>
      </w:endnotePr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돋움체">
    <w:panose1 w:val="020B0609000101010101"/>
    <w:family w:val="modern"/>
    <w:charset w:val="81"/>
    <w:notTrueType w:val="false"/>
    <w:sig w:usb0="B00002AF" w:usb1="69D77CFB" w:usb2="00000030" w:usb3="00000001" w:csb0="4008009F" w:csb1="DFD7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Tahoma">
    <w:panose1 w:val="020B0604030504040204"/>
    <w:family w:val="swiss"/>
    <w:charset w:val="00"/>
    <w:notTrueType w:val="false"/>
    <w:sig w:usb0="E1002EFF" w:usb1="C000605B" w:usb2="00000029" w:usb3="00000001" w:csb0="200101FF" w:csb1="20280000"/>
  </w:font>
  <w:font w:name="Arial Unicode MS">
    <w:panose1 w:val="020B0604020202020204"/>
    <w:family w:val="roman"/>
    <w:charset w:val="00"/>
    <w:notTrueType w:val="false"/>
    <w:sig w:usb0="FFFFFFFF" w:usb1="E9FFFFFF" w:usb2="0000003F" w:usb3="00000001" w:csb0="603F01FF" w:csb1="FFFF0000"/>
  </w:font>
  <w:font w:name="함초롬바탕">
    <w:panose1 w:val="02030604000101010101"/>
    <w:family w:val="roman"/>
    <w:charset w:val="81"/>
    <w:notTrueType w:val="false"/>
    <w:sig w:usb0="F70006FF" w:usb1="19DFFFFF" w:usb2="001BFDD7" w:usb3="00000001" w:csb0="001F01FF" w:csb1="00000001"/>
  </w:font>
  <w:font w:name="굴림체">
    <w:panose1 w:val="020B0609000101010101"/>
    <w:family w:val="modern"/>
    <w:charset w:val="81"/>
    <w:notTrueType w:val="false"/>
    <w:sig w:usb0="B00002AF" w:usb1="69D77CFB" w:usb2="00000030" w:usb3="00000001" w:csb0="4008009F" w:csb1="DFD70000"/>
  </w:font>
  <w:font w:name="함초롬돋움">
    <w:panose1 w:val="020B0604000101010101"/>
    <w:family w:val="modern"/>
    <w:charset w:val="81"/>
    <w:notTrueType w:val="false"/>
    <w:sig w:usb0="F70006FF" w:usb1="11DFFFFF" w:usb2="001BFDD7" w:usb3="00000001" w:csb0="001F007F" w:csb1="00000001"/>
  </w:font>
  <w:font w:name="휴먼엑스포">
    <w:panose1 w:val="02030504000101010101"/>
    <w:family w:val="roman"/>
    <w:charset w:val="81"/>
    <w:notTrueType w:val="false"/>
    <w:sig w:usb0="800002A7" w:usb1="29D77CFB" w:usb2="00000010" w:usb3="00000001" w:csb0="0008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a715589"/>
    <w:multiLevelType w:val="multilevel"/>
    <w:tmpl w:val="7cb242f2"/>
    <w:lvl w:ilvl="0">
      <w:start w:val="1"/>
      <w:lvlText w:val="%1."/>
      <w:lvlJc w:val="left"/>
      <w:pStyle w:val="1"/>
      <w:suff w:val="space"/>
      <w:pPr>
        <w:ind w:left="0" w:firstLine="0"/>
      </w:pPr>
    </w:lvl>
    <w:lvl w:ilvl="1">
      <w:start w:val="1"/>
      <w:numFmt w:val="ganada"/>
      <w:lvlText w:val="%2."/>
      <w:lvlJc w:val="left"/>
      <w:pStyle w:val="2"/>
      <w:suff w:val="space"/>
      <w:pPr>
        <w:ind w:left="0" w:firstLine="0"/>
      </w:pPr>
    </w:lvl>
    <w:lvl w:ilvl="2">
      <w:start w:val="1"/>
      <w:lvlText w:val="%3)"/>
      <w:lvlJc w:val="left"/>
      <w:pStyle w:val="3"/>
      <w:suff w:val="space"/>
      <w:pPr>
        <w:ind w:left="0" w:firstLine="0"/>
      </w:pPr>
    </w:lvl>
    <w:lvl w:ilvl="3">
      <w:start w:val="1"/>
      <w:numFmt w:val="ganada"/>
      <w:lvlText w:val="%4)"/>
      <w:lvlJc w:val="left"/>
      <w:pStyle w:val="4"/>
      <w:suff w:val="space"/>
      <w:pPr>
        <w:ind w:left="0" w:firstLine="0"/>
      </w:pPr>
    </w:lvl>
    <w:lvl w:ilvl="4">
      <w:start w:val="1"/>
      <w:lvlText w:val="(%5)"/>
      <w:lvlJc w:val="left"/>
      <w:pStyle w:val="5"/>
      <w:suff w:val="space"/>
      <w:pPr>
        <w:ind w:left="0" w:firstLine="0"/>
      </w:pPr>
    </w:lvl>
    <w:lvl w:ilvl="5">
      <w:start w:val="1"/>
      <w:numFmt w:val="ganada"/>
      <w:lvlText w:val="(%6)"/>
      <w:lvlJc w:val="left"/>
      <w:pStyle w:val="6"/>
      <w:suff w:val="space"/>
      <w:pPr>
        <w:ind w:left="0" w:firstLine="0"/>
      </w:pPr>
    </w:lvl>
    <w:lvl w:ilvl="6">
      <w:start w:val="1"/>
      <w:numFmt w:val="decimalEnclosedCircle"/>
      <w:lvlText w:val="%7"/>
      <w:lvlJc w:val="left"/>
      <w:pStyle w:val="7"/>
      <w:suff w:val="space"/>
      <w:pPr>
        <w:ind w:left="0" w:firstLine="0"/>
      </w:pPr>
    </w:lvl>
    <w:lvl w:ilvl="7">
      <w:lvlJc w:val="left"/>
    </w:lvl>
    <w:lvl w:ilvl="8"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3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/>
    </w:pPrDefault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6417" w:unhideWhenUsed="1"/>
    <w:lsdException w:name="toc 3" w:semiHidden="1" w:uiPriority="6417" w:unhideWhenUsed="1"/>
    <w:lsdException w:name="toc 4" w:semiHidden="1" w:uiPriority="6417" w:unhideWhenUsed="1"/>
    <w:lsdException w:name="toc 5" w:semiHidden="1" w:uiPriority="6417" w:unhideWhenUsed="1"/>
    <w:lsdException w:name="toc 6" w:semiHidden="1" w:uiPriority="6417" w:unhideWhenUsed="1"/>
    <w:lsdException w:name="toc 7" w:semiHidden="1" w:uiPriority="6417" w:unhideWhenUsed="1"/>
    <w:lsdException w:name="toc 8" w:semiHidden="1" w:uiPriority="6417" w:unhideWhenUsed="1"/>
    <w:lsdException w:name="toc 9" w:semiHidden="1" w:uiPriority="641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6417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407" w:qFormat="1"/>
    <w:lsdException w:name="Closing" w:semiHidden="1" w:unhideWhenUsed="1"/>
    <w:lsdException w:name="Signature" w:semiHidden="1" w:unhideWhenUsed="1"/>
    <w:lsdException w:name="Default Paragraph Font" w:uiPriority="304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05" w:qFormat="1"/>
    <w:lsdException w:name="Emphasis" w:uiPriority="190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634" w:qFormat="1"/>
    <w:lsdException w:name="Table Theme" w:semiHidden="1" w:unhideWhenUsed="1"/>
    <w:lsdException w:name="Placeholder Text" w:uiPriority="25655"/>
    <w:lsdException w:name="No Spacing" w:semiHidden="1"/>
    <w:lsdException w:name="Light Shading" w:uiPriority="1" w:qFormat="1"/>
    <w:lsdException w:name="Light List" w:uiPriority="33570"/>
    <w:lsdException w:name="Light Grid" w:uiPriority="33571"/>
    <w:lsdException w:name="Medium Shading 1" w:uiPriority="33572"/>
    <w:lsdException w:name="Medium Shading 2" w:uiPriority="33573"/>
    <w:lsdException w:name="Medium List 1" w:uiPriority="133192"/>
    <w:lsdException w:name="Medium List 2" w:uiPriority="133193"/>
    <w:lsdException w:name="Medium Grid 1" w:uiPriority="136530"/>
    <w:lsdException w:name="Medium Grid 2" w:uiPriority="136531"/>
    <w:lsdException w:name="Medium Grid 3" w:uiPriority="136562"/>
    <w:lsdException w:name="Dark List" w:uiPriority="136563"/>
    <w:lsdException w:name="Colorful Shading" w:uiPriority="136786"/>
    <w:lsdException w:name="Colorful List" w:uiPriority="136787"/>
    <w:lsdException w:name="Colorful Grid" w:uiPriority="137064"/>
    <w:lsdException w:name="Light Shading Accent 1" w:uiPriority="137065"/>
    <w:lsdException w:name="Light List Accent 1" w:uiPriority="33570"/>
    <w:lsdException w:name="Light Grid Accent 1" w:uiPriority="33571"/>
    <w:lsdException w:name="Medium Shading 1 Accent 1" w:uiPriority="33572"/>
    <w:lsdException w:name="Medium Shading 2 Accent 1" w:uiPriority="33573"/>
    <w:lsdException w:name="Medium List 1 Accent 1" w:uiPriority="133192"/>
    <w:lsdException w:name="Revision" w:uiPriority="133193"/>
    <w:lsdException w:name="Quote" w:uiPriority="6406" w:qFormat="1"/>
    <w:lsdException w:name="Intense Quote" w:uiPriority="5171" w:qFormat="1"/>
    <w:lsdException w:name="Medium List 2 Accent 1" w:uiPriority="5508" w:qFormat="1"/>
    <w:lsdException w:name="Medium Grid 1 Accent 1" w:uiPriority="136530"/>
    <w:lsdException w:name="Medium Grid 2 Accent 1" w:uiPriority="136531"/>
    <w:lsdException w:name="Medium Grid 3 Accent 1" w:uiPriority="136562"/>
    <w:lsdException w:name="Dark List Accent 1" w:uiPriority="136563"/>
    <w:lsdException w:name="Colorful Shading Accent 1" w:uiPriority="136786"/>
    <w:lsdException w:name="Colorful List Accent 1" w:uiPriority="136787"/>
    <w:lsdException w:name="Colorful Grid Accent 1" w:uiPriority="137064"/>
    <w:lsdException w:name="Light Shading Accent 2" w:uiPriority="137065"/>
    <w:lsdException w:name="Light List Accent 2" w:uiPriority="33570"/>
    <w:lsdException w:name="Light Grid Accent 2" w:uiPriority="33571"/>
    <w:lsdException w:name="Medium Shading 1 Accent 2" w:uiPriority="33572"/>
    <w:lsdException w:name="Medium Shading 2 Accent 2" w:uiPriority="33573"/>
    <w:lsdException w:name="Medium List 1 Accent 2" w:uiPriority="133192"/>
    <w:lsdException w:name="Medium List 2 Accent 2" w:uiPriority="133193"/>
    <w:lsdException w:name="Medium Grid 1 Accent 2" w:uiPriority="136530"/>
    <w:lsdException w:name="Medium Grid 2 Accent 2" w:uiPriority="136531"/>
    <w:lsdException w:name="Medium Grid 3 Accent 2" w:uiPriority="136562"/>
    <w:lsdException w:name="Dark List Accent 2" w:uiPriority="136563"/>
    <w:lsdException w:name="Colorful Shading Accent 2" w:uiPriority="136786"/>
    <w:lsdException w:name="Colorful List Accent 2" w:uiPriority="136787"/>
    <w:lsdException w:name="Colorful Grid Accent 2" w:uiPriority="137064"/>
    <w:lsdException w:name="Light Shading Accent 3" w:uiPriority="137065"/>
    <w:lsdException w:name="Light List Accent 3" w:uiPriority="33570"/>
    <w:lsdException w:name="Light Grid Accent 3" w:uiPriority="33571"/>
    <w:lsdException w:name="Medium Shading 1 Accent 3" w:uiPriority="33572"/>
    <w:lsdException w:name="Medium Shading 2 Accent 3" w:uiPriority="33573"/>
    <w:lsdException w:name="Medium List 1 Accent 3" w:uiPriority="133192"/>
    <w:lsdException w:name="Medium List 2 Accent 3" w:uiPriority="133193"/>
    <w:lsdException w:name="Medium Grid 1 Accent 3" w:uiPriority="136530"/>
    <w:lsdException w:name="Medium Grid 2 Accent 3" w:uiPriority="136531"/>
    <w:lsdException w:name="Medium Grid 3 Accent 3" w:uiPriority="136562"/>
    <w:lsdException w:name="Dark List Accent 3" w:uiPriority="136563"/>
    <w:lsdException w:name="Colorful Shading Accent 3" w:uiPriority="136786"/>
    <w:lsdException w:name="Colorful List Accent 3" w:uiPriority="136787"/>
    <w:lsdException w:name="Colorful Grid Accent 3" w:uiPriority="137064"/>
    <w:lsdException w:name="Light Shading Accent 4" w:uiPriority="137065"/>
    <w:lsdException w:name="Light List Accent 4" w:uiPriority="33570"/>
    <w:lsdException w:name="Light Grid Accent 4" w:uiPriority="33571"/>
    <w:lsdException w:name="Medium Shading 1 Accent 4" w:uiPriority="33572"/>
    <w:lsdException w:name="Medium Shading 2 Accent 4" w:uiPriority="33573"/>
    <w:lsdException w:name="Medium List 1 Accent 4" w:uiPriority="133192"/>
    <w:lsdException w:name="Medium List 2 Accent 4" w:uiPriority="133193"/>
    <w:lsdException w:name="Medium Grid 1 Accent 4" w:uiPriority="136530"/>
    <w:lsdException w:name="Medium Grid 2 Accent 4" w:uiPriority="136531"/>
    <w:lsdException w:name="Medium Grid 3 Accent 4" w:uiPriority="136562"/>
    <w:lsdException w:name="Dark List Accent 4" w:uiPriority="136563"/>
    <w:lsdException w:name="Colorful Shading Accent 4" w:uiPriority="136786"/>
    <w:lsdException w:name="Colorful List Accent 4" w:uiPriority="136787"/>
    <w:lsdException w:name="Colorful Grid Accent 4" w:uiPriority="137064"/>
    <w:lsdException w:name="Light Shading Accent 5" w:uiPriority="137065"/>
    <w:lsdException w:name="Light List Accent 5" w:uiPriority="33570"/>
    <w:lsdException w:name="Light Grid Accent 5" w:uiPriority="33571"/>
    <w:lsdException w:name="Medium Shading 1 Accent 5" w:uiPriority="33572"/>
    <w:lsdException w:name="Medium Shading 2 Accent 5" w:uiPriority="33573"/>
    <w:lsdException w:name="Medium List 1 Accent 5" w:uiPriority="133192"/>
    <w:lsdException w:name="Medium List 2 Accent 5" w:uiPriority="133193"/>
    <w:lsdException w:name="Medium Grid 1 Accent 5" w:uiPriority="136530"/>
    <w:lsdException w:name="Medium Grid 2 Accent 5" w:uiPriority="136531"/>
    <w:lsdException w:name="Medium Grid 3 Accent 5" w:uiPriority="136562"/>
    <w:lsdException w:name="Dark List Accent 5" w:uiPriority="136563"/>
    <w:lsdException w:name="Colorful Shading Accent 5" w:uiPriority="136786"/>
    <w:lsdException w:name="Colorful List Accent 5" w:uiPriority="136787"/>
    <w:lsdException w:name="Colorful Grid Accent 5" w:uiPriority="137064"/>
    <w:lsdException w:name="Light Shading Accent 6" w:uiPriority="137065"/>
    <w:lsdException w:name="Light List Accent 6" w:uiPriority="33570"/>
    <w:lsdException w:name="Light Grid Accent 6" w:uiPriority="33571"/>
    <w:lsdException w:name="Medium Shading 1 Accent 6" w:uiPriority="33572"/>
    <w:lsdException w:name="Medium Shading 2 Accent 6" w:uiPriority="33573"/>
    <w:lsdException w:name="Medium List 1 Accent 6" w:uiPriority="133192"/>
    <w:lsdException w:name="Medium List 2 Accent 6" w:uiPriority="133193"/>
    <w:lsdException w:name="Medium Grid 1 Accent 6" w:uiPriority="136530"/>
    <w:lsdException w:name="Medium Grid 2 Accent 6" w:uiPriority="136531"/>
    <w:lsdException w:name="Medium Grid 3 Accent 6" w:uiPriority="136562"/>
    <w:lsdException w:name="Dark List Accent 6" w:uiPriority="136563"/>
    <w:lsdException w:name="Colorful Shading Accent 6" w:uiPriority="136786"/>
    <w:lsdException w:name="Colorful List Accent 6" w:uiPriority="136787"/>
    <w:lsdException w:name="Colorful Grid Accent 6" w:uiPriority="137064"/>
    <w:lsdException w:name="Subtle Emphasis" w:uiPriority="137065"/>
    <w:lsdException w:name="Intense Emphasis" w:uiPriority="775" w:qFormat="1"/>
    <w:lsdException w:name="Subtle Reference" w:uiPriority="1635" w:qFormat="1"/>
    <w:lsdException w:name="Intense Reference" w:uiPriority="5509" w:qFormat="1"/>
    <w:lsdException w:name="Book Title" w:uiPriority="5684" w:qFormat="1"/>
    <w:lsdException w:name="Bibliography" w:uiPriority="5685" w:qFormat="1"/>
    <w:lsdException w:name="TOC Heading" w:semiHidden="1" w:uiPriority="6417" w:unhideWhenUsed="1" w:qFormat="1"/>
    <w:lsdException w:name="Plain Table 1" w:uiPriority="20849"/>
    <w:lsdException w:name="Plain Table 2" w:uiPriority="21552"/>
    <w:lsdException w:name="Plain Table 3" w:uiPriority="21553"/>
    <w:lsdException w:name="Plain Table 4" w:uiPriority="21572"/>
    <w:lsdException w:name="Plain Table 5" w:uiPriority="21573"/>
    <w:lsdException w:name="Grid Table Light" w:uiPriority="20848"/>
    <w:lsdException w:name="Grid Table 1 Light" w:uiPriority="21652"/>
    <w:lsdException w:name="Grid Table 2" w:uiPriority="21653"/>
    <w:lsdException w:name="Grid Table 3" w:uiPriority="21768"/>
    <w:lsdException w:name="Grid Table 4" w:uiPriority="21769"/>
    <w:lsdException w:name="Grid Table 5 Dark" w:uiPriority="22148"/>
    <w:lsdException w:name="Grid Table 6 Colorful" w:uiPriority="22149"/>
    <w:lsdException w:name="Grid Table 7 Colorful" w:uiPriority="25606"/>
    <w:lsdException w:name="Grid Table 1 Light Accent 1" w:uiPriority="21652"/>
    <w:lsdException w:name="Grid Table 2 Accent 1" w:uiPriority="21653"/>
    <w:lsdException w:name="Grid Table 3 Accent 1" w:uiPriority="21768"/>
    <w:lsdException w:name="Grid Table 4 Accent 1" w:uiPriority="21769"/>
    <w:lsdException w:name="Grid Table 5 Dark Accent 1" w:uiPriority="22148"/>
    <w:lsdException w:name="Grid Table 6 Colorful Accent 1" w:uiPriority="22149"/>
    <w:lsdException w:name="Grid Table 7 Colorful Accent 1" w:uiPriority="25606"/>
    <w:lsdException w:name="Grid Table 1 Light Accent 2" w:uiPriority="21652"/>
    <w:lsdException w:name="Grid Table 2 Accent 2" w:uiPriority="21653"/>
    <w:lsdException w:name="Grid Table 3 Accent 2" w:uiPriority="21768"/>
    <w:lsdException w:name="Grid Table 4 Accent 2" w:uiPriority="21769"/>
    <w:lsdException w:name="Grid Table 5 Dark Accent 2" w:uiPriority="22148"/>
    <w:lsdException w:name="Grid Table 6 Colorful Accent 2" w:uiPriority="22149"/>
    <w:lsdException w:name="Grid Table 7 Colorful Accent 2" w:uiPriority="25606"/>
    <w:lsdException w:name="Grid Table 1 Light Accent 3" w:uiPriority="21652"/>
    <w:lsdException w:name="Grid Table 2 Accent 3" w:uiPriority="21653"/>
    <w:lsdException w:name="Grid Table 3 Accent 3" w:uiPriority="21768"/>
    <w:lsdException w:name="Grid Table 4 Accent 3" w:uiPriority="21769"/>
    <w:lsdException w:name="Grid Table 5 Dark Accent 3" w:uiPriority="22148"/>
    <w:lsdException w:name="Grid Table 6 Colorful Accent 3" w:uiPriority="22149"/>
    <w:lsdException w:name="Grid Table 7 Colorful Accent 3" w:uiPriority="25606"/>
    <w:lsdException w:name="Grid Table 1 Light Accent 4" w:uiPriority="21652"/>
    <w:lsdException w:name="Grid Table 2 Accent 4" w:uiPriority="21653"/>
    <w:lsdException w:name="Grid Table 3 Accent 4" w:uiPriority="21768"/>
    <w:lsdException w:name="Grid Table 4 Accent 4" w:uiPriority="21769"/>
    <w:lsdException w:name="Grid Table 5 Dark Accent 4" w:uiPriority="22148"/>
    <w:lsdException w:name="Grid Table 6 Colorful Accent 4" w:uiPriority="22149"/>
    <w:lsdException w:name="Grid Table 7 Colorful Accent 4" w:uiPriority="25606"/>
    <w:lsdException w:name="Grid Table 1 Light Accent 5" w:uiPriority="21652"/>
    <w:lsdException w:name="Grid Table 2 Accent 5" w:uiPriority="21653"/>
    <w:lsdException w:name="Grid Table 3 Accent 5" w:uiPriority="21768"/>
    <w:lsdException w:name="Grid Table 4 Accent 5" w:uiPriority="21769"/>
    <w:lsdException w:name="Grid Table 5 Dark Accent 5" w:uiPriority="22148"/>
    <w:lsdException w:name="Grid Table 6 Colorful Accent 5" w:uiPriority="22149"/>
    <w:lsdException w:name="Grid Table 7 Colorful Accent 5" w:uiPriority="25606"/>
    <w:lsdException w:name="Grid Table 1 Light Accent 6" w:uiPriority="21652"/>
    <w:lsdException w:name="Grid Table 2 Accent 6" w:uiPriority="21653"/>
    <w:lsdException w:name="Grid Table 3 Accent 6" w:uiPriority="21768"/>
    <w:lsdException w:name="Grid Table 4 Accent 6" w:uiPriority="21769"/>
    <w:lsdException w:name="Grid Table 5 Dark Accent 6" w:uiPriority="22148"/>
    <w:lsdException w:name="Grid Table 6 Colorful Accent 6" w:uiPriority="22149"/>
    <w:lsdException w:name="Grid Table 7 Colorful Accent 6" w:uiPriority="25606"/>
    <w:lsdException w:name="List Table 1 Light" w:uiPriority="21652"/>
    <w:lsdException w:name="List Table 2" w:uiPriority="21653"/>
    <w:lsdException w:name="List Table 3" w:uiPriority="21768"/>
    <w:lsdException w:name="List Table 4" w:uiPriority="21769"/>
    <w:lsdException w:name="List Table 5 Dark" w:uiPriority="22148"/>
    <w:lsdException w:name="List Table 6 Colorful" w:uiPriority="22149"/>
    <w:lsdException w:name="List Table 7 Colorful" w:uiPriority="25606"/>
    <w:lsdException w:name="List Table 1 Light Accent 1" w:uiPriority="21652"/>
    <w:lsdException w:name="List Table 2 Accent 1" w:uiPriority="21653"/>
    <w:lsdException w:name="List Table 3 Accent 1" w:uiPriority="21768"/>
    <w:lsdException w:name="List Table 4 Accent 1" w:uiPriority="21769"/>
    <w:lsdException w:name="List Table 5 Dark Accent 1" w:uiPriority="22148"/>
    <w:lsdException w:name="List Table 6 Colorful Accent 1" w:uiPriority="22149"/>
    <w:lsdException w:name="List Table 7 Colorful Accent 1" w:uiPriority="25606"/>
    <w:lsdException w:name="List Table 1 Light Accent 2" w:uiPriority="21652"/>
    <w:lsdException w:name="List Table 2 Accent 2" w:uiPriority="21653"/>
    <w:lsdException w:name="List Table 3 Accent 2" w:uiPriority="21768"/>
    <w:lsdException w:name="List Table 4 Accent 2" w:uiPriority="21769"/>
    <w:lsdException w:name="List Table 5 Dark Accent 2" w:uiPriority="22148"/>
    <w:lsdException w:name="List Table 6 Colorful Accent 2" w:uiPriority="22149"/>
    <w:lsdException w:name="List Table 7 Colorful Accent 2" w:uiPriority="25606"/>
    <w:lsdException w:name="List Table 1 Light Accent 3" w:uiPriority="21652"/>
    <w:lsdException w:name="List Table 2 Accent 3" w:uiPriority="21653"/>
    <w:lsdException w:name="List Table 3 Accent 3" w:uiPriority="21768"/>
    <w:lsdException w:name="List Table 4 Accent 3" w:uiPriority="21769"/>
    <w:lsdException w:name="List Table 5 Dark Accent 3" w:uiPriority="22148"/>
    <w:lsdException w:name="List Table 6 Colorful Accent 3" w:uiPriority="22149"/>
    <w:lsdException w:name="List Table 7 Colorful Accent 3" w:uiPriority="25606"/>
    <w:lsdException w:name="List Table 1 Light Accent 4" w:uiPriority="21652"/>
    <w:lsdException w:name="List Table 2 Accent 4" w:uiPriority="21653"/>
    <w:lsdException w:name="List Table 3 Accent 4" w:uiPriority="21768"/>
    <w:lsdException w:name="List Table 4 Accent 4" w:uiPriority="21769"/>
    <w:lsdException w:name="List Table 5 Dark Accent 4" w:uiPriority="22148"/>
    <w:lsdException w:name="List Table 6 Colorful Accent 4" w:uiPriority="22149"/>
    <w:lsdException w:name="List Table 7 Colorful Accent 4" w:uiPriority="25606"/>
    <w:lsdException w:name="List Table 1 Light Accent 5" w:uiPriority="21652"/>
    <w:lsdException w:name="List Table 2 Accent 5" w:uiPriority="21653"/>
    <w:lsdException w:name="List Table 3 Accent 5" w:uiPriority="21768"/>
    <w:lsdException w:name="List Table 4 Accent 5" w:uiPriority="21769"/>
    <w:lsdException w:name="List Table 5 Dark Accent 5" w:uiPriority="22148"/>
    <w:lsdException w:name="List Table 6 Colorful Accent 5" w:uiPriority="22149"/>
    <w:lsdException w:name="List Table 7 Colorful Accent 5" w:uiPriority="25606"/>
    <w:lsdException w:name="List Table 1 Light Accent 6" w:uiPriority="21652"/>
    <w:lsdException w:name="List Table 2 Accent 6" w:uiPriority="21653"/>
    <w:lsdException w:name="List Table 3 Accent 6" w:uiPriority="21768"/>
    <w:lsdException w:name="List Table 4 Accent 6" w:uiPriority="21769"/>
    <w:lsdException w:name="List Table 5 Dark Accent 6" w:uiPriority="22148"/>
    <w:lsdException w:name="List Table 6 Colorful Accent 6" w:uiPriority="22149"/>
    <w:lsdException w:name="List Table 7 Colorful Accent 6" w:uiPriority="25606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  <w:jc w:val="both"/>
      <w:spacing w:after="200"/>
    </w:pPr>
    <w:rPr>
      <w:rFonts w:ascii="맑은 고딕" w:eastAsia="맑은 고딕" w:hAnsi="Arial Unicode MS" w:cs="맑은 고딕"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3"/>
  </w:style>
  <w:style w:type="paragraph" w:styleId="a4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4"/>
  </w:style>
  <w:style w:type="character" w:styleId="a5">
    <w:name w:val="Hyperlink"/>
    <w:uiPriority w:val="99"/>
    <w:basedOn w:val="a0"/>
    <w:unhideWhenUsed/>
    <w:rPr>
      <w:color w:val="0000FF"/>
      <w:u w:val="single" w:color="auto"/>
    </w:rPr>
  </w:style>
  <w:style w:type="character" w:styleId="a6">
    <w:name w:val="footnote reference"/>
    <w:uiPriority w:val="99"/>
    <w:basedOn w:val="a0"/>
    <w:semiHidden/>
    <w:unhideWhenUsed/>
    <w:rPr>
      <w:vertAlign w:val="superscript"/>
    </w:rPr>
  </w:style>
  <w:style w:type="character" w:styleId="a7">
    <w:name w:val="endnote reference"/>
    <w:uiPriority w:val="99"/>
    <w:basedOn w:val="a0"/>
    <w:semiHidden/>
    <w:unhideWhenUsed/>
    <w:rPr>
      <w:vertAlign w:val="superscript"/>
    </w:rPr>
  </w:style>
  <w:style w:type="paragraph" w:customStyle="1" w:styleId="a8">
    <w:name w:val="바탕글"/>
    <w:qFormat/>
    <w:pPr>
      <w:autoSpaceDE w:val="off"/>
      <w:autoSpaceDN w:val="off"/>
      <w:widowControl w:val="off"/>
      <w:wordWrap w:val="off"/>
      <w:jc w:val="both"/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styleId="a9">
    <w:name w:val="Body Text"/>
    <w:qFormat/>
    <w:pPr>
      <w:ind w:left="300"/>
      <w:autoSpaceDE w:val="off"/>
      <w:autoSpaceDN w:val="off"/>
      <w:widowControl w:val="off"/>
      <w:wordWrap w:val="off"/>
      <w:snapToGrid w:val="0"/>
      <w:jc w:val="both"/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1">
    <w:name w:val="개요 1"/>
    <w:qFormat/>
    <w:pPr>
      <w:ind w:left="200"/>
      <w:autoSpaceDE w:val="off"/>
      <w:autoSpaceDN w:val="off"/>
      <w:widowControl w:val="off"/>
      <w:wordWrap w:val="off"/>
      <w:snapToGrid w:val="0"/>
      <w:jc w:val="both"/>
      <w:numPr>
        <w:ilvl w:val="0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2">
    <w:name w:val="개요 2"/>
    <w:qFormat/>
    <w:pPr>
      <w:ind w:left="400"/>
      <w:autoSpaceDE w:val="off"/>
      <w:autoSpaceDN w:val="off"/>
      <w:widowControl w:val="off"/>
      <w:wordWrap w:val="off"/>
      <w:snapToGrid w:val="0"/>
      <w:jc w:val="both"/>
      <w:numPr>
        <w:ilvl w:val="1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3">
    <w:name w:val="개요 3"/>
    <w:qFormat/>
    <w:pPr>
      <w:ind w:left="600"/>
      <w:autoSpaceDE w:val="off"/>
      <w:autoSpaceDN w:val="off"/>
      <w:widowControl w:val="off"/>
      <w:wordWrap w:val="off"/>
      <w:snapToGrid w:val="0"/>
      <w:jc w:val="both"/>
      <w:numPr>
        <w:ilvl w:val="2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4">
    <w:name w:val="개요 4"/>
    <w:qFormat/>
    <w:pPr>
      <w:ind w:left="800"/>
      <w:autoSpaceDE w:val="off"/>
      <w:autoSpaceDN w:val="off"/>
      <w:widowControl w:val="off"/>
      <w:wordWrap w:val="off"/>
      <w:snapToGrid w:val="0"/>
      <w:jc w:val="both"/>
      <w:numPr>
        <w:ilvl w:val="3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5">
    <w:name w:val="개요 5"/>
    <w:qFormat/>
    <w:pPr>
      <w:ind w:left="1000"/>
      <w:autoSpaceDE w:val="off"/>
      <w:autoSpaceDN w:val="off"/>
      <w:widowControl w:val="off"/>
      <w:wordWrap w:val="off"/>
      <w:snapToGrid w:val="0"/>
      <w:jc w:val="both"/>
      <w:numPr>
        <w:ilvl w:val="4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6">
    <w:name w:val="개요 6"/>
    <w:qFormat/>
    <w:pPr>
      <w:ind w:left="1200"/>
      <w:autoSpaceDE w:val="off"/>
      <w:autoSpaceDN w:val="off"/>
      <w:widowControl w:val="off"/>
      <w:wordWrap w:val="off"/>
      <w:snapToGrid w:val="0"/>
      <w:jc w:val="both"/>
      <w:numPr>
        <w:ilvl w:val="5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7">
    <w:name w:val="개요 7"/>
    <w:qFormat/>
    <w:pPr>
      <w:ind w:left="1400"/>
      <w:autoSpaceDE w:val="off"/>
      <w:autoSpaceDN w:val="off"/>
      <w:widowControl w:val="off"/>
      <w:wordWrap w:val="off"/>
      <w:snapToGrid w:val="0"/>
      <w:jc w:val="both"/>
      <w:numPr>
        <w:ilvl w:val="6"/>
        <w:numId w:val="1"/>
      </w:numPr>
      <w:spacing w:line="249" w:lineRule="auto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aa">
    <w:name w:val="쪽 번호"/>
    <w:qFormat/>
    <w:pPr>
      <w:autoSpaceDE w:val="off"/>
      <w:autoSpaceDN w:val="off"/>
      <w:widowControl w:val="off"/>
      <w:wordWrap w:val="off"/>
      <w:snapToGrid w:val="0"/>
      <w:jc w:val="both"/>
      <w:spacing w:line="249" w:lineRule="auto"/>
    </w:pPr>
    <w:rPr>
      <w:rFonts w:ascii="함초롬돋움" w:eastAsia="함초롬돋움" w:hAnsi="Arial Unicode MS" w:cs="함초롬돋움"/>
      <w:color w:val="000000"/>
      <w:szCs w:val="20"/>
    </w:rPr>
  </w:style>
  <w:style w:type="paragraph" w:customStyle="1" w:styleId="ab">
    <w:name w:val="머리말"/>
    <w:qFormat/>
    <w:pPr>
      <w:autoSpaceDE w:val="off"/>
      <w:autoSpaceDN w:val="off"/>
      <w:widowControl w:val="off"/>
      <w:snapToGrid w:val="0"/>
      <w:jc w:val="both"/>
    </w:pPr>
    <w:rPr>
      <w:rFonts w:ascii="함초롬돋움" w:eastAsia="함초롬돋움" w:hAnsi="Arial Unicode MS" w:cs="함초롬돋움"/>
      <w:color w:val="000000"/>
      <w:sz w:val="18"/>
      <w:szCs w:val="18"/>
    </w:rPr>
  </w:style>
  <w:style w:type="paragraph" w:customStyle="1" w:styleId="ac">
    <w:name w:val="각주"/>
    <w:qFormat/>
    <w:pPr>
      <w:ind w:left="262" w:hanging="262"/>
      <w:autoSpaceDE w:val="off"/>
      <w:autoSpaceDN w:val="off"/>
      <w:widowControl w:val="off"/>
      <w:wordWrap w:val="off"/>
      <w:snapToGrid w:val="0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d">
    <w:name w:val="미주"/>
    <w:qFormat/>
    <w:pPr>
      <w:ind w:left="262" w:hanging="262"/>
      <w:autoSpaceDE w:val="off"/>
      <w:autoSpaceDN w:val="off"/>
      <w:widowControl w:val="off"/>
      <w:wordWrap w:val="off"/>
      <w:snapToGrid w:val="0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e">
    <w:name w:val="메모"/>
    <w:qFormat/>
    <w:pPr>
      <w:autoSpaceDE w:val="off"/>
      <w:autoSpaceDN w:val="off"/>
      <w:widowControl w:val="off"/>
      <w:wordWrap w:val="off"/>
      <w:jc w:val="both"/>
    </w:pPr>
    <w:rPr>
      <w:rFonts w:ascii="함초롬돋움" w:eastAsia="함초롬돋움" w:hAnsi="Arial Unicode MS" w:cs="함초롬돋움"/>
      <w:color w:val="000000"/>
      <w:sz w:val="18"/>
      <w:szCs w:val="18"/>
      <w:spacing w:val="-4"/>
    </w:rPr>
  </w:style>
  <w:style w:type="paragraph" w:customStyle="1" w:styleId="10">
    <w:name w:val="1."/>
    <w:qFormat/>
    <w:pPr>
      <w:autoSpaceDE w:val="off"/>
      <w:autoSpaceDN w:val="off"/>
      <w:widowControl w:val="off"/>
      <w:snapToGrid w:val="0"/>
      <w:spacing w:after="748" w:line="374" w:lineRule="exact"/>
    </w:pPr>
    <w:rPr>
      <w:rFonts w:ascii="휴먼엑스포" w:eastAsia="휴먼엑스포" w:hAnsi="Arial Unicode MS" w:cs="휴먼엑스포"/>
      <w:color w:val="000000"/>
      <w:sz w:val="36"/>
      <w:szCs w:val="36"/>
    </w:rPr>
  </w:style>
  <w:style w:type="paragraph" w:styleId="af">
    <w:name w:val="No Spacing"/>
    <w:qFormat/>
    <w:pPr>
      <w:autoSpaceDE w:val="off"/>
      <w:autoSpaceDN w:val="off"/>
      <w:widowControl w:val="off"/>
      <w:wordWrap w:val="off"/>
      <w:jc w:val="both"/>
    </w:pPr>
    <w:rPr>
      <w:rFonts w:ascii="맑은 고딕" w:eastAsia="맑은 고딕" w:hAnsi="Arial Unicode MS" w:cs="맑은 고딕"/>
      <w:color w:val="000000"/>
      <w:szCs w:val="20"/>
    </w:rPr>
  </w:style>
  <w:style w:type="paragraph" w:customStyle="1" w:styleId="11">
    <w:name w:val="바탕글1"/>
    <w:qFormat/>
    <w:pPr>
      <w:autoSpaceDE w:val="off"/>
      <w:autoSpaceDN w:val="off"/>
      <w:widowControl w:val="off"/>
      <w:wordWrap w:val="off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character" w:styleId="b0">
    <w:name w:val="Placeholder Text"/>
    <w:uiPriority w:val="99"/>
    <w:basedOn w:val="a0"/>
    <w:semiHidden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3" Type="http://schemas.openxmlformats.org/officeDocument/2006/relationships/image" Target="media/image5.png" /><Relationship Id="rId5" Type="http://schemas.openxmlformats.org/officeDocument/2006/relationships/image" Target="media/image6.png" /><Relationship Id="rId2" Type="http://schemas.openxmlformats.org/officeDocument/2006/relationships/image" Target="media/image6.png" /><Relationship Id="rId10" Type="http://schemas.openxmlformats.org/officeDocument/2006/relationships/image" Target="media/image7.png" /><Relationship Id="rId9" Type="http://schemas.openxmlformats.org/officeDocument/2006/relationships/image" Target="media/image8.png" /><Relationship Id="rId1" Type="http://schemas.openxmlformats.org/officeDocument/2006/relationships/image" Target="media/image9.pn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H2WORLD</dc:title>
  <dc:subject/>
  <dc:creator>USER</dc:creator>
  <cp:keywords/>
  <dc:description/>
  <cp:lastModifiedBy>USER</cp:lastModifiedBy>
  <cp:revision>1</cp:revision>
  <dcterms:created xsi:type="dcterms:W3CDTF">2024-02-20T02:21:00Z</dcterms:created>
  <dcterms:modified xsi:type="dcterms:W3CDTF">2026-01-12T07:04:39Z</dcterms:modified>
  <cp:version>1100.0100.01</cp:version>
</cp:coreProperties>
</file>